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0388" w:rsidRPr="00DF2F9B" w:rsidRDefault="000966E5" w:rsidP="00030388">
      <w:pPr>
        <w:jc w:val="center"/>
        <w:rPr>
          <w:b/>
          <w:sz w:val="72"/>
          <w:szCs w:val="72"/>
          <w:lang w:val="es-ES"/>
        </w:rPr>
      </w:pPr>
      <w:r>
        <w:rPr>
          <w:b/>
          <w:sz w:val="72"/>
          <w:szCs w:val="72"/>
          <w:lang w:val="es-ES"/>
        </w:rPr>
        <w:t xml:space="preserve">Escapada </w:t>
      </w:r>
      <w:r w:rsidR="000C2A4C">
        <w:rPr>
          <w:b/>
          <w:sz w:val="72"/>
          <w:szCs w:val="72"/>
          <w:lang w:val="es-ES"/>
        </w:rPr>
        <w:t xml:space="preserve">Toronto </w:t>
      </w:r>
    </w:p>
    <w:p w:rsidR="00030388" w:rsidRDefault="00030388" w:rsidP="00030388">
      <w:pPr>
        <w:jc w:val="center"/>
        <w:rPr>
          <w:b/>
          <w:sz w:val="32"/>
          <w:szCs w:val="32"/>
          <w:lang w:val="es-ES"/>
        </w:rPr>
      </w:pPr>
      <w:r>
        <w:rPr>
          <w:b/>
          <w:sz w:val="32"/>
          <w:szCs w:val="32"/>
          <w:lang w:val="es-ES"/>
        </w:rPr>
        <w:t>0</w:t>
      </w:r>
      <w:r w:rsidR="000966E5">
        <w:rPr>
          <w:b/>
          <w:sz w:val="32"/>
          <w:szCs w:val="32"/>
          <w:lang w:val="es-ES"/>
        </w:rPr>
        <w:t>4</w:t>
      </w:r>
      <w:r w:rsidRPr="00883B24">
        <w:rPr>
          <w:b/>
          <w:sz w:val="32"/>
          <w:szCs w:val="32"/>
          <w:lang w:val="es-ES"/>
        </w:rPr>
        <w:t xml:space="preserve"> </w:t>
      </w:r>
      <w:r>
        <w:rPr>
          <w:b/>
          <w:sz w:val="32"/>
          <w:szCs w:val="32"/>
          <w:lang w:val="es-ES"/>
        </w:rPr>
        <w:t xml:space="preserve">días </w:t>
      </w:r>
      <w:r w:rsidRPr="00883B24">
        <w:rPr>
          <w:b/>
          <w:sz w:val="32"/>
          <w:szCs w:val="32"/>
          <w:lang w:val="es-ES"/>
        </w:rPr>
        <w:t>/</w:t>
      </w:r>
      <w:r>
        <w:rPr>
          <w:b/>
          <w:sz w:val="32"/>
          <w:szCs w:val="32"/>
          <w:lang w:val="es-ES"/>
        </w:rPr>
        <w:t>0</w:t>
      </w:r>
      <w:r w:rsidR="000966E5">
        <w:rPr>
          <w:b/>
          <w:sz w:val="32"/>
          <w:szCs w:val="32"/>
          <w:lang w:val="es-ES"/>
        </w:rPr>
        <w:t>3</w:t>
      </w:r>
      <w:r>
        <w:rPr>
          <w:b/>
          <w:sz w:val="32"/>
          <w:szCs w:val="32"/>
          <w:lang w:val="es-ES"/>
        </w:rPr>
        <w:t xml:space="preserve"> noches</w:t>
      </w:r>
      <w:r w:rsidRPr="00883B24">
        <w:rPr>
          <w:b/>
          <w:sz w:val="32"/>
          <w:szCs w:val="32"/>
          <w:lang w:val="es-ES"/>
        </w:rPr>
        <w:t xml:space="preserve"> </w:t>
      </w:r>
    </w:p>
    <w:p w:rsidR="00030388" w:rsidRPr="000966E5" w:rsidRDefault="00030388" w:rsidP="00030388">
      <w:pPr>
        <w:rPr>
          <w:color w:val="0D0D0D" w:themeColor="text1" w:themeTint="F2"/>
          <w:sz w:val="20"/>
          <w:szCs w:val="20"/>
          <w:lang w:val="es-ES"/>
        </w:rPr>
      </w:pPr>
    </w:p>
    <w:p w:rsidR="00030388" w:rsidRPr="000966E5" w:rsidRDefault="00030388" w:rsidP="00030388">
      <w:pPr>
        <w:rPr>
          <w:color w:val="0D0D0D" w:themeColor="text1" w:themeTint="F2"/>
          <w:sz w:val="20"/>
          <w:szCs w:val="20"/>
          <w:lang w:val="es-ES"/>
        </w:rPr>
      </w:pPr>
      <w:r w:rsidRPr="000966E5">
        <w:rPr>
          <w:color w:val="0D0D0D" w:themeColor="text1" w:themeTint="F2"/>
          <w:sz w:val="20"/>
          <w:szCs w:val="20"/>
          <w:lang w:val="es-ES"/>
        </w:rPr>
        <w:t xml:space="preserve">Llegadas:  </w:t>
      </w:r>
      <w:r w:rsidR="000C2A4C" w:rsidRPr="000966E5">
        <w:rPr>
          <w:color w:val="0D0D0D" w:themeColor="text1" w:themeTint="F2"/>
          <w:sz w:val="20"/>
          <w:szCs w:val="20"/>
          <w:lang w:val="es-ES"/>
        </w:rPr>
        <w:t>Diarias</w:t>
      </w:r>
    </w:p>
    <w:p w:rsidR="00030388" w:rsidRPr="000966E5" w:rsidRDefault="00030388" w:rsidP="00030388">
      <w:pPr>
        <w:rPr>
          <w:color w:val="0D0D0D" w:themeColor="text1" w:themeTint="F2"/>
          <w:sz w:val="20"/>
          <w:szCs w:val="20"/>
          <w:lang w:val="es-ES"/>
        </w:rPr>
      </w:pP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  <w:t>Día 1. Llegada a Toronto</w:t>
      </w: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Llegada al aeropuerto de Toronto y traslado privado al hotel.</w:t>
      </w: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Por la tarde, primer acercamiento a la ciudad visitando Nathan Phillips Square, uno de los espacios urbanos más emblemáticos de Toronto. En verano, la plaza ofrece un ambiente animado, con fuentes, eventos al aire libre y el icónico letrero de Toronto, ideal para fotografías.</w:t>
      </w: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  <w:t>Alojamiento</w:t>
      </w: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.</w:t>
      </w:r>
    </w:p>
    <w:p w:rsidR="000966E5" w:rsidRPr="000966E5" w:rsidRDefault="000966E5" w:rsidP="000966E5">
      <w:pPr>
        <w:pStyle w:val="Textosinformato"/>
        <w:ind w:left="720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  <w:t xml:space="preserve">Día 2. Toronto – City Tour + Islas de Toronto (Opcional) + </w:t>
      </w:r>
      <w:proofErr w:type="spellStart"/>
      <w:r w:rsidRPr="000966E5"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  <w:t>Ripley’s</w:t>
      </w:r>
      <w:proofErr w:type="spellEnd"/>
      <w:r w:rsidRPr="000966E5"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  <w:t xml:space="preserve"> Aquarium </w:t>
      </w:r>
      <w:proofErr w:type="spellStart"/>
      <w:r w:rsidRPr="000966E5"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  <w:t>of</w:t>
      </w:r>
      <w:proofErr w:type="spellEnd"/>
      <w:r w:rsidRPr="000966E5"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  <w:t xml:space="preserve"> Canada</w:t>
      </w: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 xml:space="preserve">Toronto se presenta vibrante y moderna a orillas del Lake Ontario. Durante el </w:t>
      </w:r>
      <w:proofErr w:type="spellStart"/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city</w:t>
      </w:r>
      <w:proofErr w:type="spellEnd"/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 xml:space="preserve"> tour, se recorren los principales puntos de interés de la ciudad, como el Palacio Municipal, la elegante calle Bloor, el exclusivo barrio de </w:t>
      </w:r>
      <w:proofErr w:type="spellStart"/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Yorkville</w:t>
      </w:r>
      <w:proofErr w:type="spellEnd"/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, el multicultural Chinatown y la animada zona portuaria.</w:t>
      </w: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 xml:space="preserve">Opcional: Al finalizar el recorrido, se sugiere una visita a las Islas de Toronto, accesibles en ferry público desde el puerto </w:t>
      </w:r>
      <w:r w:rsidRPr="00F05CB3"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  <w:t>(costo no incluido, pago directo en destino</w:t>
      </w: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). Las islas ofrecen playas, áreas verdes, senderos y vistas espectaculares del skyline.</w:t>
      </w: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 xml:space="preserve">Por la tarde, visita al </w:t>
      </w:r>
      <w:proofErr w:type="spellStart"/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Ripley’s</w:t>
      </w:r>
      <w:proofErr w:type="spellEnd"/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 xml:space="preserve"> Aquarium </w:t>
      </w:r>
      <w:proofErr w:type="spellStart"/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of</w:t>
      </w:r>
      <w:proofErr w:type="spellEnd"/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 xml:space="preserve"> Canada </w:t>
      </w:r>
      <w:r w:rsidRPr="00F05CB3"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  <w:t>(traslado por cuenta de los pasajeros),</w:t>
      </w: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 xml:space="preserve"> una experiencia interactiva y fascinante para todas las edades. </w:t>
      </w:r>
      <w:r w:rsidRPr="000966E5"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  <w:t>Alojamiento</w:t>
      </w: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.</w:t>
      </w:r>
    </w:p>
    <w:p w:rsidR="000966E5" w:rsidRPr="000966E5" w:rsidRDefault="000966E5" w:rsidP="000966E5">
      <w:pPr>
        <w:pStyle w:val="Textosinformato"/>
        <w:ind w:left="720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  <w:t xml:space="preserve">Día 3. Toronto – Hop </w:t>
      </w:r>
      <w:proofErr w:type="spellStart"/>
      <w:r w:rsidRPr="000966E5"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  <w:t>On</w:t>
      </w:r>
      <w:proofErr w:type="spellEnd"/>
      <w:r w:rsidRPr="000966E5"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  <w:t xml:space="preserve"> Hop Off, Torre CN y Museo Real de Ontario</w:t>
      </w: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 xml:space="preserve">Después del desayuno, explora Toronto a tu propio ritmo con el tour Hop </w:t>
      </w:r>
      <w:proofErr w:type="spellStart"/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On</w:t>
      </w:r>
      <w:proofErr w:type="spellEnd"/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 xml:space="preserve"> Hop Off en autobús de dos pisos, que permite subir y bajar libremente en más de 20 paradas distribuidas por la ciudad, cercanas a los principales hoteles del centro y a los atractivos más importantes. Durante el recorrido, guías profesionales comparten datos curiosos e historia de Toronto a través de un sistema de audio disponible en varios idiomas: inglés, francés, alemán, español, italiano, portugués, ruso, cantonés y mandarín.</w:t>
      </w: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Días de operación:</w:t>
      </w: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Salidas diarias del 1 de mayo al 30 de abril</w:t>
      </w: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No disponible: 19 de octubre, 23 de noviembre, 25 de diciembre y 1 de enero</w:t>
      </w: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Horarios (noviembre – abril): salidas desde Yonge–Dundas Square a las 10:00, 12:15 y 14:30</w:t>
      </w:r>
    </w:p>
    <w:p w:rsid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</w:p>
    <w:p w:rsidR="00F05CB3" w:rsidRPr="000966E5" w:rsidRDefault="00F05CB3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Durante el día se incluye la visita al Museo Real de Ontario (ROM), el museo más grande y visitado de Canadá, con más de 18 millones de objetos de arte, cultura e historia natural.</w:t>
      </w: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Horario ROM: 10:00 a 17:30 (1 de enero – 31 de diciembre, cerrado el lunes ajustado estacionalmente).</w:t>
      </w: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Entrada incluida: Entrada general (no incluye exposiciones temporales ni programación especial).</w:t>
      </w: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</w:p>
    <w:p w:rsidR="000966E5" w:rsidRPr="00F05CB3" w:rsidRDefault="000966E5" w:rsidP="000966E5">
      <w:pPr>
        <w:pStyle w:val="Textosinformato"/>
        <w:jc w:val="both"/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 xml:space="preserve">Tarde: Subida a la Torre CN, símbolo de Toronto de 553,33 metros de altura. Incluye acceso a los niveles </w:t>
      </w:r>
      <w:proofErr w:type="spellStart"/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LookOut</w:t>
      </w:r>
      <w:proofErr w:type="spellEnd"/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 xml:space="preserve"> y Glass Floor, con impresionantes vistas de la ciudad y el Lake Ontario. Ascensores panorámicos en 58 segundos; acceso a la tienda de regalos y posibilidad de disfrutar del restaurante 360 </w:t>
      </w:r>
      <w:r w:rsidR="00F05CB3" w:rsidRPr="00F05CB3"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  <w:t>(incluido)</w:t>
      </w: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Horario Torre CN: 09:00 – 22:30 (1 de enero – 31 de diciembre, cerrado 25 de diciembre; horario ajustado por temporada).</w:t>
      </w: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 xml:space="preserve">Entrada incluida: Elevación a los niveles </w:t>
      </w:r>
      <w:proofErr w:type="spellStart"/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LookOut</w:t>
      </w:r>
      <w:proofErr w:type="spellEnd"/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 xml:space="preserve"> y Glass Floor, con acceso a la base. </w:t>
      </w:r>
      <w:r w:rsidRPr="000966E5"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  <w:t>Alojamiento</w:t>
      </w: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.</w:t>
      </w: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color w:val="0D0D0D" w:themeColor="text1" w:themeTint="F2"/>
          <w:sz w:val="20"/>
          <w:szCs w:val="20"/>
        </w:rPr>
      </w:pPr>
    </w:p>
    <w:p w:rsidR="000966E5" w:rsidRPr="000966E5" w:rsidRDefault="000966E5" w:rsidP="000966E5">
      <w:pPr>
        <w:pStyle w:val="Textosinformato"/>
        <w:jc w:val="both"/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</w:pPr>
      <w:r w:rsidRPr="000966E5">
        <w:rPr>
          <w:rFonts w:asciiTheme="minorHAnsi" w:hAnsiTheme="minorHAnsi"/>
          <w:b/>
          <w:bCs/>
          <w:color w:val="0D0D0D" w:themeColor="text1" w:themeTint="F2"/>
          <w:sz w:val="20"/>
          <w:szCs w:val="20"/>
        </w:rPr>
        <w:t>Día 4. Salida de Toronto</w:t>
      </w:r>
    </w:p>
    <w:p w:rsidR="00030388" w:rsidRPr="000966E5" w:rsidRDefault="000966E5" w:rsidP="000966E5">
      <w:pPr>
        <w:pStyle w:val="Textosinformato"/>
        <w:jc w:val="both"/>
        <w:rPr>
          <w:rFonts w:ascii="Tahoma" w:eastAsia="Calibri" w:hAnsi="Tahoma" w:cs="Tahoma"/>
          <w:b/>
          <w:bCs/>
          <w:color w:val="0D0D0D" w:themeColor="text1" w:themeTint="F2"/>
          <w:sz w:val="20"/>
          <w:lang w:val="es-MX"/>
        </w:rPr>
      </w:pPr>
      <w:r w:rsidRPr="000966E5">
        <w:rPr>
          <w:rFonts w:asciiTheme="minorHAnsi" w:hAnsiTheme="minorHAnsi"/>
          <w:color w:val="0D0D0D" w:themeColor="text1" w:themeTint="F2"/>
          <w:sz w:val="20"/>
          <w:szCs w:val="20"/>
        </w:rPr>
        <w:t>A la hora indicada,</w:t>
      </w:r>
      <w:r w:rsidR="00554467">
        <w:rPr>
          <w:rFonts w:asciiTheme="minorHAnsi" w:hAnsiTheme="minorHAnsi"/>
          <w:color w:val="0D0D0D" w:themeColor="text1" w:themeTint="F2"/>
          <w:sz w:val="20"/>
          <w:szCs w:val="20"/>
        </w:rPr>
        <w:t xml:space="preserve"> salida al aeropuerto traslado en privado.</w:t>
      </w:r>
    </w:p>
    <w:p w:rsidR="00030388" w:rsidRPr="007779BF" w:rsidRDefault="00030388" w:rsidP="000966E5">
      <w:pPr>
        <w:pStyle w:val="Textosinformato"/>
        <w:jc w:val="both"/>
        <w:rPr>
          <w:rFonts w:ascii="Tahoma" w:eastAsia="Calibri" w:hAnsi="Tahoma" w:cs="Tahoma"/>
          <w:sz w:val="20"/>
          <w:lang w:val="es-MX"/>
        </w:rPr>
      </w:pPr>
    </w:p>
    <w:p w:rsidR="00030388" w:rsidRDefault="00030388" w:rsidP="000966E5">
      <w:pPr>
        <w:jc w:val="both"/>
        <w:rPr>
          <w:b/>
          <w:bCs/>
          <w:sz w:val="20"/>
          <w:szCs w:val="20"/>
          <w:lang w:val="es-ES"/>
        </w:rPr>
      </w:pPr>
      <w:r w:rsidRPr="00A032D8">
        <w:rPr>
          <w:b/>
          <w:bCs/>
          <w:sz w:val="20"/>
          <w:szCs w:val="20"/>
          <w:lang w:val="es-ES"/>
        </w:rPr>
        <w:t>FIN DE NUESTROS SERVICIOS</w:t>
      </w:r>
    </w:p>
    <w:p w:rsidR="00030388" w:rsidRPr="001F24D5" w:rsidRDefault="00030388" w:rsidP="00030388">
      <w:pPr>
        <w:jc w:val="both"/>
        <w:rPr>
          <w:b/>
          <w:bCs/>
          <w:sz w:val="20"/>
          <w:szCs w:val="20"/>
          <w:lang w:val="es-ES"/>
        </w:rPr>
      </w:pPr>
    </w:p>
    <w:p w:rsidR="00030388" w:rsidRPr="00B56B0D" w:rsidRDefault="00030388" w:rsidP="00030388">
      <w:pPr>
        <w:rPr>
          <w:sz w:val="20"/>
          <w:szCs w:val="20"/>
          <w:lang w:val="es-ES"/>
        </w:rPr>
      </w:pPr>
      <w:r>
        <w:rPr>
          <w:b/>
          <w:noProof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F8144BF" wp14:editId="2D373B3D">
                <wp:simplePos x="0" y="0"/>
                <wp:positionH relativeFrom="column">
                  <wp:posOffset>52197</wp:posOffset>
                </wp:positionH>
                <wp:positionV relativeFrom="paragraph">
                  <wp:posOffset>17475</wp:posOffset>
                </wp:positionV>
                <wp:extent cx="1628775" cy="265430"/>
                <wp:effectExtent l="0" t="0" r="28575" b="20320"/>
                <wp:wrapSquare wrapText="bothSides"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8775" cy="2654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030388" w:rsidRPr="00F74623" w:rsidRDefault="00030388" w:rsidP="00030388">
                            <w:pPr>
                              <w:jc w:val="center"/>
                              <w:rPr>
                                <w:b/>
                                <w:i/>
                                <w:lang w:val="es-ES"/>
                              </w:rPr>
                            </w:pPr>
                            <w:r w:rsidRPr="00F74623">
                              <w:rPr>
                                <w:b/>
                                <w:i/>
                                <w:lang w:val="es-ES"/>
                              </w:rPr>
                              <w:t>JULIÁ TOURS INCLUYE: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F8144BF" id="Rectángulo 2" o:spid="_x0000_s1026" style="position:absolute;margin-left:4.1pt;margin-top:1.4pt;width:128.25pt;height:20.9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" fillcolor="black [3200]" strokecolor="black [1600]" strokeweight="1pt">
                <v:textbox>
                  <w:txbxContent>
                    <w:p w:rsidR="00030388" w:rsidRPr="00F74623" w:rsidRDefault="00030388" w:rsidP="00030388">
                      <w:pPr>
                        <w:jc w:val="center"/>
                        <w:rPr>
                          <w:b/>
                          <w:i/>
                          <w:lang w:val="es-ES"/>
                        </w:rPr>
                      </w:pPr>
                      <w:r w:rsidRPr="00F74623">
                        <w:rPr>
                          <w:b/>
                          <w:i/>
                          <w:lang w:val="es-ES"/>
                        </w:rPr>
                        <w:t>JULIÁ TOURS INCLUYE: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030388" w:rsidRPr="00B56B0D" w:rsidRDefault="00030388" w:rsidP="00030388">
      <w:pPr>
        <w:rPr>
          <w:sz w:val="20"/>
          <w:szCs w:val="20"/>
          <w:lang w:val="es-ES"/>
        </w:rPr>
      </w:pPr>
    </w:p>
    <w:p w:rsidR="00030388" w:rsidRPr="0088633A" w:rsidRDefault="00E81FB1" w:rsidP="00030388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3 noches de </w:t>
      </w:r>
      <w:r w:rsidR="00030388">
        <w:rPr>
          <w:sz w:val="20"/>
          <w:szCs w:val="20"/>
        </w:rPr>
        <w:t>Alojamiento en</w:t>
      </w:r>
      <w:r w:rsidR="000C2A4C">
        <w:rPr>
          <w:sz w:val="20"/>
          <w:szCs w:val="20"/>
        </w:rPr>
        <w:t xml:space="preserve"> Toronto</w:t>
      </w:r>
    </w:p>
    <w:p w:rsidR="00030388" w:rsidRDefault="00030388" w:rsidP="00030388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Traslado de llegada y salida </w:t>
      </w:r>
      <w:r w:rsidR="000C2A4C">
        <w:rPr>
          <w:sz w:val="20"/>
          <w:szCs w:val="20"/>
        </w:rPr>
        <w:t>privado</w:t>
      </w:r>
    </w:p>
    <w:p w:rsidR="005E4878" w:rsidRDefault="005E4878" w:rsidP="00030388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Hop </w:t>
      </w:r>
      <w:proofErr w:type="spellStart"/>
      <w:r>
        <w:rPr>
          <w:sz w:val="20"/>
          <w:szCs w:val="20"/>
        </w:rPr>
        <w:t>On</w:t>
      </w:r>
      <w:proofErr w:type="spellEnd"/>
      <w:r>
        <w:rPr>
          <w:sz w:val="20"/>
          <w:szCs w:val="20"/>
        </w:rPr>
        <w:t xml:space="preserve"> Hop Off de </w:t>
      </w:r>
      <w:r w:rsidR="00E81FB1">
        <w:rPr>
          <w:sz w:val="20"/>
          <w:szCs w:val="20"/>
        </w:rPr>
        <w:t>24</w:t>
      </w:r>
      <w:r>
        <w:rPr>
          <w:sz w:val="20"/>
          <w:szCs w:val="20"/>
        </w:rPr>
        <w:t xml:space="preserve"> horas</w:t>
      </w:r>
    </w:p>
    <w:p w:rsidR="00030388" w:rsidRDefault="00030388" w:rsidP="00030388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City Tour </w:t>
      </w:r>
      <w:r w:rsidR="000C2A4C">
        <w:rPr>
          <w:sz w:val="20"/>
          <w:szCs w:val="20"/>
        </w:rPr>
        <w:t xml:space="preserve">en </w:t>
      </w:r>
      <w:r w:rsidR="00E81FB1">
        <w:rPr>
          <w:sz w:val="20"/>
          <w:szCs w:val="20"/>
        </w:rPr>
        <w:t>español</w:t>
      </w:r>
    </w:p>
    <w:p w:rsidR="000C2A4C" w:rsidRDefault="000C2A4C" w:rsidP="00030388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Entrada al </w:t>
      </w:r>
      <w:proofErr w:type="spellStart"/>
      <w:r w:rsidRPr="000C2A4C">
        <w:rPr>
          <w:sz w:val="20"/>
          <w:szCs w:val="20"/>
        </w:rPr>
        <w:t>Ripley’s</w:t>
      </w:r>
      <w:proofErr w:type="spellEnd"/>
      <w:r w:rsidRPr="000C2A4C">
        <w:rPr>
          <w:sz w:val="20"/>
          <w:szCs w:val="20"/>
        </w:rPr>
        <w:t xml:space="preserve"> Aquarium </w:t>
      </w:r>
      <w:proofErr w:type="spellStart"/>
      <w:r w:rsidRPr="000C2A4C">
        <w:rPr>
          <w:sz w:val="20"/>
          <w:szCs w:val="20"/>
        </w:rPr>
        <w:t>of</w:t>
      </w:r>
      <w:proofErr w:type="spellEnd"/>
      <w:r w:rsidRPr="000C2A4C">
        <w:rPr>
          <w:sz w:val="20"/>
          <w:szCs w:val="20"/>
        </w:rPr>
        <w:t xml:space="preserve"> Canada</w:t>
      </w:r>
    </w:p>
    <w:p w:rsidR="00030388" w:rsidRDefault="001629DB" w:rsidP="00030388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 xml:space="preserve">Entrada al Museo </w:t>
      </w:r>
      <w:r w:rsidR="00F5604D">
        <w:rPr>
          <w:sz w:val="20"/>
          <w:szCs w:val="20"/>
        </w:rPr>
        <w:t>Real de Ontario</w:t>
      </w:r>
    </w:p>
    <w:p w:rsidR="00F5604D" w:rsidRDefault="00F5604D" w:rsidP="00030388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>
        <w:rPr>
          <w:sz w:val="20"/>
          <w:szCs w:val="20"/>
        </w:rPr>
        <w:t>Subida a la Torre CN</w:t>
      </w:r>
    </w:p>
    <w:p w:rsidR="00030388" w:rsidRPr="0097173D" w:rsidRDefault="00030388" w:rsidP="00030388">
      <w:pPr>
        <w:pStyle w:val="Prrafodelista"/>
        <w:numPr>
          <w:ilvl w:val="0"/>
          <w:numId w:val="2"/>
        </w:numPr>
        <w:spacing w:after="160" w:line="259" w:lineRule="auto"/>
        <w:rPr>
          <w:sz w:val="20"/>
          <w:szCs w:val="20"/>
        </w:rPr>
      </w:pPr>
      <w:r w:rsidRPr="00555047">
        <w:rPr>
          <w:sz w:val="20"/>
          <w:szCs w:val="20"/>
        </w:rPr>
        <w:t>Seguro de asistencia en viaje cobertura COVID</w:t>
      </w:r>
      <w:r>
        <w:rPr>
          <w:sz w:val="20"/>
          <w:szCs w:val="20"/>
        </w:rPr>
        <w:t xml:space="preserve">. </w:t>
      </w:r>
      <w:r w:rsidRPr="00555047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</w:p>
    <w:p w:rsidR="00030388" w:rsidRPr="0097173D" w:rsidRDefault="00030388" w:rsidP="00030388">
      <w:pPr>
        <w:rPr>
          <w:sz w:val="20"/>
          <w:szCs w:val="20"/>
        </w:rPr>
      </w:pPr>
    </w:p>
    <w:p w:rsidR="00030388" w:rsidRPr="00B56B0D" w:rsidRDefault="00030388" w:rsidP="00030388">
      <w:pPr>
        <w:ind w:left="567"/>
        <w:rPr>
          <w:b/>
        </w:rPr>
      </w:pPr>
      <w:r w:rsidRPr="00B56B0D">
        <w:rPr>
          <w:b/>
        </w:rPr>
        <w:t>NO Incluye</w:t>
      </w:r>
    </w:p>
    <w:p w:rsidR="00030388" w:rsidRDefault="00030388" w:rsidP="00030388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A6750D">
        <w:rPr>
          <w:sz w:val="20"/>
          <w:szCs w:val="20"/>
        </w:rPr>
        <w:t xml:space="preserve">Vuelos internacionales y domésticos. </w:t>
      </w:r>
    </w:p>
    <w:p w:rsidR="00030388" w:rsidRPr="00A661A7" w:rsidRDefault="00030388" w:rsidP="00030388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A661A7">
        <w:rPr>
          <w:sz w:val="20"/>
          <w:szCs w:val="20"/>
        </w:rPr>
        <w:t xml:space="preserve">Bebidas en los alimentos mencionados. </w:t>
      </w:r>
    </w:p>
    <w:p w:rsidR="00030388" w:rsidRPr="00A6750D" w:rsidRDefault="00030388" w:rsidP="00030388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A6750D">
        <w:rPr>
          <w:sz w:val="20"/>
          <w:szCs w:val="20"/>
        </w:rPr>
        <w:t>Ningún servicio no especificado</w:t>
      </w:r>
    </w:p>
    <w:p w:rsidR="00030388" w:rsidRPr="00A6750D" w:rsidRDefault="00030388" w:rsidP="00030388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A6750D">
        <w:rPr>
          <w:sz w:val="20"/>
          <w:szCs w:val="20"/>
        </w:rPr>
        <w:t>Gastos personales</w:t>
      </w:r>
    </w:p>
    <w:p w:rsidR="00030388" w:rsidRPr="000C2A4C" w:rsidRDefault="00030388" w:rsidP="00030388">
      <w:pPr>
        <w:pStyle w:val="Prrafodelista"/>
        <w:numPr>
          <w:ilvl w:val="0"/>
          <w:numId w:val="1"/>
        </w:numPr>
        <w:spacing w:after="160" w:line="259" w:lineRule="auto"/>
        <w:rPr>
          <w:sz w:val="20"/>
          <w:szCs w:val="20"/>
        </w:rPr>
      </w:pPr>
      <w:r w:rsidRPr="00A6750D">
        <w:rPr>
          <w:sz w:val="20"/>
          <w:szCs w:val="20"/>
        </w:rPr>
        <w:t>Propinas</w:t>
      </w:r>
    </w:p>
    <w:p w:rsidR="00030388" w:rsidRPr="00610343" w:rsidRDefault="00030388" w:rsidP="00030388">
      <w:pPr>
        <w:rPr>
          <w:rFonts w:cstheme="minorHAnsi"/>
          <w:b/>
          <w:sz w:val="20"/>
          <w:szCs w:val="22"/>
          <w:u w:val="single"/>
          <w:lang w:val="pt-PT"/>
        </w:rPr>
      </w:pPr>
      <w:r w:rsidRPr="00610343">
        <w:rPr>
          <w:rFonts w:cstheme="minorHAnsi"/>
          <w:b/>
          <w:sz w:val="20"/>
          <w:szCs w:val="22"/>
          <w:highlight w:val="yellow"/>
          <w:u w:val="single"/>
          <w:lang w:val="pt-PT"/>
        </w:rPr>
        <w:t xml:space="preserve">SE REQUIERE </w:t>
      </w:r>
      <w:r w:rsidR="000C2A4C" w:rsidRPr="00610343">
        <w:rPr>
          <w:rFonts w:cstheme="minorHAnsi"/>
          <w:b/>
          <w:sz w:val="20"/>
          <w:szCs w:val="22"/>
          <w:highlight w:val="yellow"/>
          <w:u w:val="single"/>
          <w:lang w:val="pt-PT"/>
        </w:rPr>
        <w:t>Eta</w:t>
      </w:r>
      <w:r w:rsidRPr="00610343">
        <w:rPr>
          <w:rFonts w:cstheme="minorHAnsi"/>
          <w:b/>
          <w:sz w:val="20"/>
          <w:szCs w:val="22"/>
          <w:highlight w:val="yellow"/>
          <w:u w:val="single"/>
          <w:lang w:val="pt-PT"/>
        </w:rPr>
        <w:t xml:space="preserve"> O VISA  PARA INGRESAR A CANADÁ.</w:t>
      </w:r>
    </w:p>
    <w:p w:rsidR="00030388" w:rsidRPr="00610343" w:rsidRDefault="00030388" w:rsidP="00030388">
      <w:pPr>
        <w:rPr>
          <w:rFonts w:cstheme="minorHAnsi"/>
          <w:b/>
          <w:sz w:val="20"/>
          <w:szCs w:val="22"/>
          <w:u w:val="single"/>
          <w:lang w:val="pt-PT"/>
        </w:rPr>
      </w:pPr>
    </w:p>
    <w:p w:rsidR="000C2A4C" w:rsidRDefault="000C2A4C" w:rsidP="00030388">
      <w:pPr>
        <w:rPr>
          <w:rFonts w:eastAsia="Calibri" w:cs="Tahoma"/>
          <w:b/>
          <w:color w:val="000000" w:themeColor="text1"/>
        </w:rPr>
      </w:pPr>
    </w:p>
    <w:tbl>
      <w:tblPr>
        <w:tblW w:w="8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4"/>
        <w:gridCol w:w="1049"/>
        <w:gridCol w:w="794"/>
        <w:gridCol w:w="794"/>
        <w:gridCol w:w="1049"/>
        <w:gridCol w:w="2220"/>
      </w:tblGrid>
      <w:tr w:rsidR="00860C75" w:rsidRPr="00860C75" w:rsidTr="00860C75">
        <w:trPr>
          <w:trHeight w:val="300"/>
          <w:jc w:val="center"/>
        </w:trPr>
        <w:tc>
          <w:tcPr>
            <w:tcW w:w="8400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TARIFAS EN USD POR PERSONA </w:t>
            </w:r>
          </w:p>
        </w:tc>
      </w:tr>
      <w:tr w:rsidR="00860C75" w:rsidRPr="00860C75" w:rsidTr="00860C75">
        <w:trPr>
          <w:trHeight w:val="300"/>
          <w:jc w:val="center"/>
        </w:trPr>
        <w:tc>
          <w:tcPr>
            <w:tcW w:w="5131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SERVICIOS TERRESTRES EXCLUSIVAMENTE </w:t>
            </w:r>
          </w:p>
        </w:tc>
        <w:tc>
          <w:tcPr>
            <w:tcW w:w="326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MÍNIMO DOS PASAJEROS</w:t>
            </w:r>
          </w:p>
        </w:tc>
      </w:tr>
      <w:tr w:rsidR="00860C75" w:rsidRPr="00860C75" w:rsidTr="00860C75">
        <w:trPr>
          <w:trHeight w:val="290"/>
          <w:jc w:val="center"/>
        </w:trPr>
        <w:tc>
          <w:tcPr>
            <w:tcW w:w="840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000000" w:fill="000000"/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01 MARZO - 20 DIC 2026</w:t>
            </w:r>
          </w:p>
        </w:tc>
      </w:tr>
      <w:tr w:rsidR="00860C75" w:rsidRPr="00860C75" w:rsidTr="00860C75">
        <w:trPr>
          <w:trHeight w:val="300"/>
          <w:jc w:val="center"/>
        </w:trPr>
        <w:tc>
          <w:tcPr>
            <w:tcW w:w="2494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860C75" w:rsidRPr="00860C75" w:rsidRDefault="00860C75" w:rsidP="00860C75">
            <w:pPr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CATEGORÍA 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DBL 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TPL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CPL</w:t>
            </w:r>
          </w:p>
        </w:tc>
        <w:tc>
          <w:tcPr>
            <w:tcW w:w="104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SGL</w:t>
            </w:r>
          </w:p>
        </w:tc>
        <w:tc>
          <w:tcPr>
            <w:tcW w:w="22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MNR</w:t>
            </w:r>
          </w:p>
        </w:tc>
      </w:tr>
      <w:tr w:rsidR="00860C75" w:rsidRPr="00860C75" w:rsidTr="00860C75">
        <w:trPr>
          <w:trHeight w:val="290"/>
          <w:jc w:val="center"/>
        </w:trPr>
        <w:tc>
          <w:tcPr>
            <w:tcW w:w="249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C75" w:rsidRPr="00860C75" w:rsidRDefault="00860C75" w:rsidP="00860C75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TURISTA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992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824</w:t>
            </w:r>
          </w:p>
        </w:tc>
        <w:tc>
          <w:tcPr>
            <w:tcW w:w="79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805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1626</w:t>
            </w:r>
          </w:p>
        </w:tc>
        <w:tc>
          <w:tcPr>
            <w:tcW w:w="222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577</w:t>
            </w:r>
          </w:p>
        </w:tc>
      </w:tr>
      <w:tr w:rsidR="00860C75" w:rsidRPr="00860C75" w:rsidTr="00860C75">
        <w:trPr>
          <w:trHeight w:val="290"/>
          <w:jc w:val="center"/>
        </w:trPr>
        <w:tc>
          <w:tcPr>
            <w:tcW w:w="2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C75" w:rsidRPr="00860C75" w:rsidRDefault="00860C75" w:rsidP="00860C75">
            <w:pPr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 xml:space="preserve">PRIMERA 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1489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933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935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1992</w:t>
            </w:r>
          </w:p>
        </w:tc>
        <w:tc>
          <w:tcPr>
            <w:tcW w:w="22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sz w:val="18"/>
                <w:szCs w:val="18"/>
                <w:lang w:val="es-MX" w:eastAsia="es-MX"/>
              </w:rPr>
              <w:t>577</w:t>
            </w:r>
          </w:p>
        </w:tc>
      </w:tr>
      <w:tr w:rsidR="00860C75" w:rsidRPr="00860C75" w:rsidTr="00860C75">
        <w:trPr>
          <w:trHeight w:val="300"/>
          <w:jc w:val="center"/>
        </w:trPr>
        <w:tc>
          <w:tcPr>
            <w:tcW w:w="8400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MNR 2 a 11 AÑOS, MAXIMO 02 MENORES POR HABITACION</w:t>
            </w:r>
          </w:p>
        </w:tc>
      </w:tr>
      <w:tr w:rsidR="00860C75" w:rsidRPr="00860C75" w:rsidTr="00860C75">
        <w:trPr>
          <w:trHeight w:val="300"/>
          <w:jc w:val="center"/>
        </w:trPr>
        <w:tc>
          <w:tcPr>
            <w:tcW w:w="8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b/>
                <w:bCs/>
                <w:sz w:val="18"/>
                <w:szCs w:val="18"/>
                <w:lang w:val="es-MX" w:eastAsia="es-MX"/>
              </w:rPr>
              <w:t>NO APLICA EN FERIAS, CARNAVAL, SEMANA SANTA, NAVIDAD Y FIN DE AÑO</w:t>
            </w:r>
          </w:p>
        </w:tc>
      </w:tr>
      <w:tr w:rsidR="00860C75" w:rsidRPr="00860C75" w:rsidTr="00860C75">
        <w:trPr>
          <w:trHeight w:val="300"/>
          <w:jc w:val="center"/>
        </w:trPr>
        <w:tc>
          <w:tcPr>
            <w:tcW w:w="8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TARIFAS SUJETAS A DISPONIBILIDAD Y CAMBIO SIN PREVIO AVISO </w:t>
            </w:r>
          </w:p>
        </w:tc>
      </w:tr>
      <w:tr w:rsidR="00860C75" w:rsidRPr="00860C75" w:rsidTr="00860C75">
        <w:trPr>
          <w:trHeight w:val="300"/>
          <w:jc w:val="center"/>
        </w:trPr>
        <w:tc>
          <w:tcPr>
            <w:tcW w:w="840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  <w:hideMark/>
          </w:tcPr>
          <w:p w:rsidR="00860C75" w:rsidRPr="00860C75" w:rsidRDefault="00860C75" w:rsidP="00860C7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860C75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 xml:space="preserve">TARIFAS DINÁMICAS </w:t>
            </w:r>
          </w:p>
        </w:tc>
      </w:tr>
    </w:tbl>
    <w:p w:rsidR="002D470C" w:rsidRDefault="002D470C" w:rsidP="00E81FB1">
      <w:pPr>
        <w:jc w:val="center"/>
        <w:rPr>
          <w:rFonts w:eastAsia="Calibri" w:cs="Tahoma"/>
          <w:b/>
          <w:color w:val="000000" w:themeColor="text1"/>
        </w:rPr>
      </w:pPr>
    </w:p>
    <w:p w:rsidR="00E81FB1" w:rsidRDefault="00E81FB1" w:rsidP="00E81FB1">
      <w:pPr>
        <w:rPr>
          <w:rFonts w:eastAsia="Calibri" w:cs="Tahoma"/>
          <w:b/>
          <w:color w:val="000000" w:themeColor="text1"/>
        </w:rPr>
      </w:pPr>
    </w:p>
    <w:tbl>
      <w:tblPr>
        <w:tblW w:w="4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73"/>
        <w:gridCol w:w="1007"/>
        <w:gridCol w:w="2120"/>
      </w:tblGrid>
      <w:tr w:rsidR="000C2A4C" w:rsidRPr="000C2A4C" w:rsidTr="000C2A4C">
        <w:trPr>
          <w:trHeight w:val="300"/>
          <w:jc w:val="center"/>
        </w:trPr>
        <w:tc>
          <w:tcPr>
            <w:tcW w:w="490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000000"/>
            <w:noWrap/>
            <w:vAlign w:val="center"/>
            <w:hideMark/>
          </w:tcPr>
          <w:p w:rsidR="000C2A4C" w:rsidRPr="000C2A4C" w:rsidRDefault="000C2A4C" w:rsidP="000C2A4C">
            <w:pPr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0C2A4C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 xml:space="preserve">HOTELES PREVISTOS O SIMILARES </w:t>
            </w:r>
          </w:p>
        </w:tc>
      </w:tr>
      <w:tr w:rsidR="000C2A4C" w:rsidRPr="000C2A4C" w:rsidTr="000C2A4C">
        <w:trPr>
          <w:trHeight w:val="300"/>
          <w:jc w:val="center"/>
        </w:trPr>
        <w:tc>
          <w:tcPr>
            <w:tcW w:w="1773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0C2A4C" w:rsidRPr="000C2A4C" w:rsidRDefault="000C2A4C" w:rsidP="000C2A4C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0C2A4C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Categoría</w:t>
            </w:r>
          </w:p>
        </w:tc>
        <w:tc>
          <w:tcPr>
            <w:tcW w:w="100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000000"/>
            <w:noWrap/>
            <w:vAlign w:val="center"/>
            <w:hideMark/>
          </w:tcPr>
          <w:p w:rsidR="000C2A4C" w:rsidRPr="000C2A4C" w:rsidRDefault="000C2A4C" w:rsidP="000C2A4C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0C2A4C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Ciudad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000000"/>
            <w:noWrap/>
            <w:vAlign w:val="center"/>
            <w:hideMark/>
          </w:tcPr>
          <w:p w:rsidR="000C2A4C" w:rsidRPr="000C2A4C" w:rsidRDefault="000C2A4C" w:rsidP="000C2A4C">
            <w:pPr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0C2A4C">
              <w:rPr>
                <w:rFonts w:ascii="Aptos Narrow" w:eastAsia="Times New Roman" w:hAnsi="Aptos Narrow" w:cs="Times New Roman"/>
                <w:b/>
                <w:bCs/>
                <w:color w:val="FFFFFF"/>
                <w:sz w:val="18"/>
                <w:szCs w:val="18"/>
                <w:lang w:val="es-MX" w:eastAsia="es-MX"/>
              </w:rPr>
              <w:t>Hotel</w:t>
            </w:r>
          </w:p>
        </w:tc>
      </w:tr>
      <w:tr w:rsidR="000C2A4C" w:rsidRPr="000C2A4C" w:rsidTr="000C2A4C">
        <w:trPr>
          <w:trHeight w:val="288"/>
          <w:jc w:val="center"/>
        </w:trPr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A4C" w:rsidRPr="000C2A4C" w:rsidRDefault="000C2A4C" w:rsidP="000C2A4C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0C2A4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TURISTA</w:t>
            </w:r>
          </w:p>
        </w:tc>
        <w:tc>
          <w:tcPr>
            <w:tcW w:w="1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A4C" w:rsidRPr="000C2A4C" w:rsidRDefault="000C2A4C" w:rsidP="000C2A4C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0C2A4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Toronto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A4C" w:rsidRPr="000C2A4C" w:rsidRDefault="000C2A4C" w:rsidP="000C2A4C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0C2A4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Chelsea Hotel</w:t>
            </w:r>
          </w:p>
        </w:tc>
      </w:tr>
      <w:tr w:rsidR="000C2A4C" w:rsidRPr="000C2A4C" w:rsidTr="000C2A4C">
        <w:trPr>
          <w:trHeight w:val="300"/>
          <w:jc w:val="center"/>
        </w:trPr>
        <w:tc>
          <w:tcPr>
            <w:tcW w:w="17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2A4C" w:rsidRPr="000C2A4C" w:rsidRDefault="000C2A4C" w:rsidP="000C2A4C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0C2A4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 xml:space="preserve">PRIMERA </w:t>
            </w:r>
          </w:p>
        </w:tc>
        <w:tc>
          <w:tcPr>
            <w:tcW w:w="1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A4C" w:rsidRPr="000C2A4C" w:rsidRDefault="000C2A4C" w:rsidP="000C2A4C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0C2A4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>Toronto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0C2A4C" w:rsidRPr="000C2A4C" w:rsidRDefault="000C2A4C" w:rsidP="000C2A4C">
            <w:pPr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</w:pPr>
            <w:r w:rsidRPr="000C2A4C">
              <w:rPr>
                <w:rFonts w:ascii="Aptos Narrow" w:eastAsia="Times New Roman" w:hAnsi="Aptos Narrow" w:cs="Times New Roman"/>
                <w:color w:val="000000"/>
                <w:sz w:val="18"/>
                <w:szCs w:val="18"/>
                <w:lang w:val="es-MX" w:eastAsia="es-MX"/>
              </w:rPr>
              <w:t xml:space="preserve">Sheraton Centre </w:t>
            </w:r>
          </w:p>
        </w:tc>
      </w:tr>
    </w:tbl>
    <w:p w:rsidR="00030388" w:rsidRDefault="00030388" w:rsidP="00030388">
      <w:pPr>
        <w:rPr>
          <w:rFonts w:eastAsia="Calibri" w:cs="Tahoma"/>
          <w:b/>
          <w:color w:val="000000" w:themeColor="text1"/>
        </w:rPr>
      </w:pPr>
    </w:p>
    <w:p w:rsidR="00030388" w:rsidRPr="00173D5B" w:rsidRDefault="00030388" w:rsidP="00030388">
      <w:pPr>
        <w:rPr>
          <w:rFonts w:eastAsia="Calibri" w:cs="Tahoma"/>
          <w:color w:val="000000" w:themeColor="text1"/>
        </w:rPr>
      </w:pPr>
      <w:r w:rsidRPr="00173D5B">
        <w:rPr>
          <w:rFonts w:eastAsia="Calibri" w:cs="Tahoma"/>
          <w:b/>
          <w:color w:val="000000" w:themeColor="text1"/>
        </w:rPr>
        <w:t>NOTAS IMPORTANTES:</w:t>
      </w:r>
    </w:p>
    <w:p w:rsidR="00030388" w:rsidRPr="007C5836" w:rsidRDefault="00030388" w:rsidP="00030388">
      <w:pPr>
        <w:pStyle w:val="Prrafodelista"/>
        <w:numPr>
          <w:ilvl w:val="0"/>
          <w:numId w:val="5"/>
        </w:numPr>
        <w:tabs>
          <w:tab w:val="left" w:pos="851"/>
        </w:tabs>
        <w:spacing w:line="259" w:lineRule="auto"/>
        <w:rPr>
          <w:b/>
          <w:bCs/>
          <w:sz w:val="20"/>
          <w:szCs w:val="20"/>
        </w:rPr>
      </w:pPr>
      <w:r w:rsidRPr="007C5836">
        <w:rPr>
          <w:b/>
          <w:bCs/>
          <w:sz w:val="20"/>
          <w:szCs w:val="20"/>
        </w:rPr>
        <w:t>Es responsabilidad del pasajero contar con pasaporte vigente, así como visados, vacunas y requisitos necesarios para realizar su viaje.</w:t>
      </w:r>
    </w:p>
    <w:p w:rsidR="00030388" w:rsidRPr="007C5836" w:rsidRDefault="00030388" w:rsidP="00030388">
      <w:pPr>
        <w:pStyle w:val="Prrafodelista"/>
        <w:numPr>
          <w:ilvl w:val="0"/>
          <w:numId w:val="5"/>
        </w:numPr>
        <w:tabs>
          <w:tab w:val="left" w:pos="851"/>
        </w:tabs>
        <w:spacing w:line="259" w:lineRule="auto"/>
        <w:rPr>
          <w:b/>
          <w:bCs/>
          <w:sz w:val="20"/>
          <w:szCs w:val="20"/>
        </w:rPr>
      </w:pPr>
      <w:r w:rsidRPr="007C5836">
        <w:rPr>
          <w:b/>
          <w:bCs/>
          <w:sz w:val="20"/>
          <w:szCs w:val="20"/>
        </w:rPr>
        <w:t>Recomendamos viajar bajo la cobertura de una póliza de Seguro. Su ejecutivo puede informarle. </w:t>
      </w:r>
    </w:p>
    <w:p w:rsidR="00030388" w:rsidRPr="007C5836" w:rsidRDefault="00030388" w:rsidP="00030388">
      <w:pPr>
        <w:pStyle w:val="Prrafodelista"/>
        <w:numPr>
          <w:ilvl w:val="0"/>
          <w:numId w:val="5"/>
        </w:numPr>
        <w:tabs>
          <w:tab w:val="left" w:pos="851"/>
        </w:tabs>
        <w:spacing w:line="259" w:lineRule="auto"/>
        <w:rPr>
          <w:b/>
          <w:bCs/>
          <w:sz w:val="20"/>
          <w:szCs w:val="20"/>
        </w:rPr>
      </w:pPr>
      <w:r w:rsidRPr="007C5836">
        <w:rPr>
          <w:b/>
          <w:bCs/>
          <w:sz w:val="20"/>
          <w:szCs w:val="20"/>
        </w:rPr>
        <w:t>El orden de los servicios podría variar según disponibilidad aérea y/o terrestre.</w:t>
      </w:r>
    </w:p>
    <w:p w:rsidR="00030388" w:rsidRPr="003C6B80" w:rsidRDefault="00030388" w:rsidP="00030388">
      <w:pPr>
        <w:pStyle w:val="Prrafodelista"/>
        <w:numPr>
          <w:ilvl w:val="0"/>
          <w:numId w:val="5"/>
        </w:numPr>
        <w:spacing w:after="160" w:line="259" w:lineRule="auto"/>
        <w:rPr>
          <w:rFonts w:cstheme="minorHAnsi"/>
          <w:sz w:val="20"/>
          <w:szCs w:val="20"/>
        </w:rPr>
      </w:pPr>
      <w:r w:rsidRPr="000C3645">
        <w:rPr>
          <w:rFonts w:cstheme="minorHAnsi"/>
          <w:sz w:val="20"/>
          <w:szCs w:val="20"/>
        </w:rPr>
        <w:t>Tomar en cuenta que estas actividades o las opcionales pueden variar de día y serán proporcionadas cuando la operación del circuito lo permita</w:t>
      </w:r>
      <w:r w:rsidRPr="003C6B80">
        <w:rPr>
          <w:rFonts w:cstheme="minorHAnsi"/>
          <w:sz w:val="20"/>
          <w:szCs w:val="20"/>
        </w:rPr>
        <w:t>.</w:t>
      </w:r>
    </w:p>
    <w:p w:rsidR="00030388" w:rsidRDefault="00030388" w:rsidP="00030388">
      <w:pPr>
        <w:pStyle w:val="Prrafodelista"/>
        <w:numPr>
          <w:ilvl w:val="0"/>
          <w:numId w:val="5"/>
        </w:numPr>
        <w:spacing w:after="160" w:line="259" w:lineRule="auto"/>
        <w:rPr>
          <w:rFonts w:cstheme="minorHAnsi"/>
          <w:sz w:val="20"/>
          <w:szCs w:val="20"/>
        </w:rPr>
      </w:pPr>
      <w:r w:rsidRPr="003C6B80">
        <w:rPr>
          <w:rFonts w:cstheme="minorHAnsi"/>
          <w:sz w:val="20"/>
          <w:szCs w:val="20"/>
        </w:rPr>
        <w:t xml:space="preserve">Los hoteles pueden cobrar Resort Fee al momento del </w:t>
      </w:r>
      <w:proofErr w:type="spellStart"/>
      <w:r w:rsidRPr="003C6B80">
        <w:rPr>
          <w:rFonts w:cstheme="minorHAnsi"/>
          <w:sz w:val="20"/>
          <w:szCs w:val="20"/>
        </w:rPr>
        <w:t>check</w:t>
      </w:r>
      <w:proofErr w:type="spellEnd"/>
      <w:r w:rsidRPr="003C6B80">
        <w:rPr>
          <w:rFonts w:cstheme="minorHAnsi"/>
          <w:sz w:val="20"/>
          <w:szCs w:val="20"/>
        </w:rPr>
        <w:t xml:space="preserve"> in.</w:t>
      </w:r>
    </w:p>
    <w:p w:rsidR="00030388" w:rsidRDefault="00030388" w:rsidP="00030388">
      <w:pPr>
        <w:pStyle w:val="Prrafodelista"/>
        <w:numPr>
          <w:ilvl w:val="0"/>
          <w:numId w:val="5"/>
        </w:numPr>
        <w:spacing w:after="160" w:line="259" w:lineRule="auto"/>
        <w:rPr>
          <w:rFonts w:cstheme="minorHAnsi"/>
          <w:sz w:val="20"/>
          <w:szCs w:val="20"/>
        </w:rPr>
      </w:pPr>
      <w:r w:rsidRPr="003C6B80">
        <w:rPr>
          <w:rFonts w:cstheme="minorHAnsi"/>
          <w:sz w:val="20"/>
          <w:szCs w:val="20"/>
        </w:rPr>
        <w:t>Los horarios y actividades establecidas en el programa están sujetos a modificación sin previo aviso.</w:t>
      </w:r>
    </w:p>
    <w:p w:rsidR="00030388" w:rsidRPr="003C6B80" w:rsidRDefault="00030388" w:rsidP="00030388">
      <w:pPr>
        <w:pStyle w:val="Prrafodelista"/>
        <w:numPr>
          <w:ilvl w:val="0"/>
          <w:numId w:val="5"/>
        </w:numPr>
        <w:spacing w:after="160" w:line="259" w:lineRule="auto"/>
        <w:rPr>
          <w:rFonts w:cstheme="minorHAnsi"/>
          <w:sz w:val="20"/>
          <w:szCs w:val="20"/>
        </w:rPr>
      </w:pPr>
      <w:r w:rsidRPr="003C6B80">
        <w:rPr>
          <w:rFonts w:eastAsia="Calibri" w:cstheme="minorHAnsi"/>
          <w:sz w:val="20"/>
          <w:szCs w:val="20"/>
        </w:rPr>
        <w:t>Actividades que se mencionen “con costo” no están incluidas en el itinerario.</w:t>
      </w:r>
    </w:p>
    <w:p w:rsidR="00030388" w:rsidRPr="001D470C" w:rsidRDefault="00030388" w:rsidP="00030388">
      <w:pPr>
        <w:pStyle w:val="Prrafodelista"/>
        <w:numPr>
          <w:ilvl w:val="0"/>
          <w:numId w:val="5"/>
        </w:numPr>
        <w:spacing w:after="160" w:line="259" w:lineRule="auto"/>
        <w:rPr>
          <w:sz w:val="20"/>
          <w:szCs w:val="20"/>
        </w:rPr>
      </w:pPr>
      <w:r w:rsidRPr="00DD557E">
        <w:rPr>
          <w:sz w:val="20"/>
          <w:szCs w:val="20"/>
        </w:rPr>
        <w:t xml:space="preserve">La siguiente cotización no implica reserva ni bloqueo de lugares. Todas las tarifas están sujetas a disponibilidad al momento de realizar la reserva en firme dependiendo de la disponibilidad existente.  </w:t>
      </w:r>
    </w:p>
    <w:p w:rsidR="005263A1" w:rsidRPr="00030388" w:rsidRDefault="005263A1" w:rsidP="00030388"/>
    <w:sectPr w:rsidR="005263A1" w:rsidRPr="00030388" w:rsidSect="001F7FBE">
      <w:headerReference w:type="default" r:id="rId7"/>
      <w:pgSz w:w="12240" w:h="15840"/>
      <w:pgMar w:top="4536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1915" w:rsidRDefault="00E01915" w:rsidP="005F0E08">
      <w:r>
        <w:separator/>
      </w:r>
    </w:p>
  </w:endnote>
  <w:endnote w:type="continuationSeparator" w:id="0">
    <w:p w:rsidR="00E01915" w:rsidRDefault="00E01915" w:rsidP="005F0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">
    <w:panose1 w:val="02070409020205020404"/>
    <w:charset w:val="4D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1915" w:rsidRDefault="00E01915" w:rsidP="005F0E08">
      <w:r>
        <w:separator/>
      </w:r>
    </w:p>
  </w:footnote>
  <w:footnote w:type="continuationSeparator" w:id="0">
    <w:p w:rsidR="00E01915" w:rsidRDefault="00E01915" w:rsidP="005F0E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F0E08" w:rsidRDefault="005F0E08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39311E0" wp14:editId="4A8E8140">
          <wp:simplePos x="0" y="0"/>
          <wp:positionH relativeFrom="column">
            <wp:posOffset>-540385</wp:posOffset>
          </wp:positionH>
          <wp:positionV relativeFrom="paragraph">
            <wp:posOffset>-440690</wp:posOffset>
          </wp:positionV>
          <wp:extent cx="7762875" cy="10038424"/>
          <wp:effectExtent l="0" t="0" r="0" b="1270"/>
          <wp:wrapNone/>
          <wp:docPr id="1830891728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6897" cy="100565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567CC2"/>
    <w:multiLevelType w:val="hybridMultilevel"/>
    <w:tmpl w:val="91C24EE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CCAF228">
      <w:numFmt w:val="bullet"/>
      <w:lvlText w:val="-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AD8"/>
    <w:multiLevelType w:val="hybridMultilevel"/>
    <w:tmpl w:val="87FA17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551D6A"/>
    <w:multiLevelType w:val="multilevel"/>
    <w:tmpl w:val="5A56EEC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71D65A2"/>
    <w:multiLevelType w:val="hybridMultilevel"/>
    <w:tmpl w:val="A8B6DE0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C68069E"/>
    <w:multiLevelType w:val="hybridMultilevel"/>
    <w:tmpl w:val="0136DF30"/>
    <w:lvl w:ilvl="0" w:tplc="080A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5" w15:restartNumberingAfterBreak="0">
    <w:nsid w:val="3EA1587C"/>
    <w:multiLevelType w:val="hybridMultilevel"/>
    <w:tmpl w:val="D0387FB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643F61"/>
    <w:multiLevelType w:val="hybridMultilevel"/>
    <w:tmpl w:val="5D96C990"/>
    <w:lvl w:ilvl="0" w:tplc="04847B92">
      <w:start w:val="1"/>
      <w:numFmt w:val="bullet"/>
      <w:lvlText w:val=""/>
      <w:lvlJc w:val="left"/>
      <w:pPr>
        <w:ind w:left="756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76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96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16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36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56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76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96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16" w:hanging="360"/>
      </w:pPr>
      <w:rPr>
        <w:rFonts w:ascii="Wingdings" w:hAnsi="Wingdings" w:hint="default"/>
      </w:rPr>
    </w:lvl>
  </w:abstractNum>
  <w:abstractNum w:abstractNumId="7" w15:restartNumberingAfterBreak="0">
    <w:nsid w:val="4B222789"/>
    <w:multiLevelType w:val="hybridMultilevel"/>
    <w:tmpl w:val="FEF4643A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F7622EA"/>
    <w:multiLevelType w:val="hybridMultilevel"/>
    <w:tmpl w:val="5FA224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7F4C73"/>
    <w:multiLevelType w:val="hybridMultilevel"/>
    <w:tmpl w:val="A65E022E"/>
    <w:lvl w:ilvl="0" w:tplc="04847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EF7446"/>
    <w:multiLevelType w:val="hybridMultilevel"/>
    <w:tmpl w:val="C0C4CA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6961168">
    <w:abstractNumId w:val="8"/>
  </w:num>
  <w:num w:numId="2" w16cid:durableId="1612934490">
    <w:abstractNumId w:val="1"/>
  </w:num>
  <w:num w:numId="3" w16cid:durableId="1153526543">
    <w:abstractNumId w:val="2"/>
  </w:num>
  <w:num w:numId="4" w16cid:durableId="373772255">
    <w:abstractNumId w:val="4"/>
  </w:num>
  <w:num w:numId="5" w16cid:durableId="1722633397">
    <w:abstractNumId w:val="10"/>
  </w:num>
  <w:num w:numId="6" w16cid:durableId="717241064">
    <w:abstractNumId w:val="0"/>
  </w:num>
  <w:num w:numId="7" w16cid:durableId="1694771410">
    <w:abstractNumId w:val="7"/>
  </w:num>
  <w:num w:numId="8" w16cid:durableId="1501896020">
    <w:abstractNumId w:val="9"/>
  </w:num>
  <w:num w:numId="9" w16cid:durableId="264001763">
    <w:abstractNumId w:val="6"/>
  </w:num>
  <w:num w:numId="10" w16cid:durableId="331878582">
    <w:abstractNumId w:val="3"/>
  </w:num>
  <w:num w:numId="11" w16cid:durableId="1209143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E08"/>
    <w:rsid w:val="00003EA5"/>
    <w:rsid w:val="00012BFD"/>
    <w:rsid w:val="00030388"/>
    <w:rsid w:val="00040AE7"/>
    <w:rsid w:val="00053FB4"/>
    <w:rsid w:val="0005471F"/>
    <w:rsid w:val="000552EF"/>
    <w:rsid w:val="00055D2F"/>
    <w:rsid w:val="000657A0"/>
    <w:rsid w:val="0009548E"/>
    <w:rsid w:val="000966E5"/>
    <w:rsid w:val="00096BA9"/>
    <w:rsid w:val="000A0974"/>
    <w:rsid w:val="000C0CC9"/>
    <w:rsid w:val="000C1048"/>
    <w:rsid w:val="000C2447"/>
    <w:rsid w:val="000C2A4C"/>
    <w:rsid w:val="000C46DA"/>
    <w:rsid w:val="000D074A"/>
    <w:rsid w:val="000E0B77"/>
    <w:rsid w:val="000F582D"/>
    <w:rsid w:val="00100544"/>
    <w:rsid w:val="001022FD"/>
    <w:rsid w:val="001629DB"/>
    <w:rsid w:val="001711AE"/>
    <w:rsid w:val="0017219B"/>
    <w:rsid w:val="001C2ADE"/>
    <w:rsid w:val="001D160C"/>
    <w:rsid w:val="001D2305"/>
    <w:rsid w:val="001F7FBE"/>
    <w:rsid w:val="002162B8"/>
    <w:rsid w:val="00284918"/>
    <w:rsid w:val="002905AA"/>
    <w:rsid w:val="00291E1A"/>
    <w:rsid w:val="002A49A5"/>
    <w:rsid w:val="002C3A29"/>
    <w:rsid w:val="002D470C"/>
    <w:rsid w:val="002E325A"/>
    <w:rsid w:val="002E3F0D"/>
    <w:rsid w:val="0031083E"/>
    <w:rsid w:val="0031452C"/>
    <w:rsid w:val="003265F6"/>
    <w:rsid w:val="0033060A"/>
    <w:rsid w:val="003357FB"/>
    <w:rsid w:val="00344538"/>
    <w:rsid w:val="00346120"/>
    <w:rsid w:val="0036446C"/>
    <w:rsid w:val="00372CA5"/>
    <w:rsid w:val="003738E8"/>
    <w:rsid w:val="003C48F3"/>
    <w:rsid w:val="003C5050"/>
    <w:rsid w:val="003D6F0C"/>
    <w:rsid w:val="003E566F"/>
    <w:rsid w:val="0043349E"/>
    <w:rsid w:val="004334FA"/>
    <w:rsid w:val="00461DFF"/>
    <w:rsid w:val="00476840"/>
    <w:rsid w:val="004842B7"/>
    <w:rsid w:val="0049205B"/>
    <w:rsid w:val="004968BB"/>
    <w:rsid w:val="004A1C1C"/>
    <w:rsid w:val="004F5AE3"/>
    <w:rsid w:val="004F67FB"/>
    <w:rsid w:val="00502FE2"/>
    <w:rsid w:val="005057BF"/>
    <w:rsid w:val="0050647B"/>
    <w:rsid w:val="00506863"/>
    <w:rsid w:val="0052144D"/>
    <w:rsid w:val="005252D1"/>
    <w:rsid w:val="005263A1"/>
    <w:rsid w:val="005278A5"/>
    <w:rsid w:val="00530FEB"/>
    <w:rsid w:val="0053794D"/>
    <w:rsid w:val="005443B7"/>
    <w:rsid w:val="00550C67"/>
    <w:rsid w:val="00551B5F"/>
    <w:rsid w:val="00554467"/>
    <w:rsid w:val="00560BC2"/>
    <w:rsid w:val="005627C6"/>
    <w:rsid w:val="0056336E"/>
    <w:rsid w:val="0057615F"/>
    <w:rsid w:val="00591A3D"/>
    <w:rsid w:val="00592103"/>
    <w:rsid w:val="005A4D5D"/>
    <w:rsid w:val="005E4878"/>
    <w:rsid w:val="005F0E08"/>
    <w:rsid w:val="005F16AB"/>
    <w:rsid w:val="00600BE7"/>
    <w:rsid w:val="0060281D"/>
    <w:rsid w:val="00616067"/>
    <w:rsid w:val="006163B6"/>
    <w:rsid w:val="0062027B"/>
    <w:rsid w:val="00621717"/>
    <w:rsid w:val="00631964"/>
    <w:rsid w:val="00657615"/>
    <w:rsid w:val="006B2912"/>
    <w:rsid w:val="006D4C32"/>
    <w:rsid w:val="006F42BA"/>
    <w:rsid w:val="007001DE"/>
    <w:rsid w:val="00703BB6"/>
    <w:rsid w:val="0072176B"/>
    <w:rsid w:val="00747905"/>
    <w:rsid w:val="007608CA"/>
    <w:rsid w:val="007616DB"/>
    <w:rsid w:val="0076774E"/>
    <w:rsid w:val="007850F2"/>
    <w:rsid w:val="0079497A"/>
    <w:rsid w:val="007A0C82"/>
    <w:rsid w:val="007B39D4"/>
    <w:rsid w:val="007F608A"/>
    <w:rsid w:val="008003C5"/>
    <w:rsid w:val="0082753D"/>
    <w:rsid w:val="008440D6"/>
    <w:rsid w:val="00860C75"/>
    <w:rsid w:val="00863768"/>
    <w:rsid w:val="00881C68"/>
    <w:rsid w:val="00884EFB"/>
    <w:rsid w:val="008A4F1E"/>
    <w:rsid w:val="008A516E"/>
    <w:rsid w:val="008A668C"/>
    <w:rsid w:val="008B2980"/>
    <w:rsid w:val="008B38C1"/>
    <w:rsid w:val="008C1D6F"/>
    <w:rsid w:val="008C2881"/>
    <w:rsid w:val="008C6EFA"/>
    <w:rsid w:val="008D258C"/>
    <w:rsid w:val="008D380B"/>
    <w:rsid w:val="008F1F47"/>
    <w:rsid w:val="00900E7D"/>
    <w:rsid w:val="00903C07"/>
    <w:rsid w:val="009240ED"/>
    <w:rsid w:val="00946812"/>
    <w:rsid w:val="00966D6D"/>
    <w:rsid w:val="0097705A"/>
    <w:rsid w:val="009A6A9E"/>
    <w:rsid w:val="009A7F5F"/>
    <w:rsid w:val="009C4BD3"/>
    <w:rsid w:val="009C5CA6"/>
    <w:rsid w:val="009D28AB"/>
    <w:rsid w:val="009E6DF3"/>
    <w:rsid w:val="009F1E8B"/>
    <w:rsid w:val="00A0324B"/>
    <w:rsid w:val="00A14D90"/>
    <w:rsid w:val="00A5338E"/>
    <w:rsid w:val="00A54C83"/>
    <w:rsid w:val="00A61265"/>
    <w:rsid w:val="00A72A54"/>
    <w:rsid w:val="00A901EF"/>
    <w:rsid w:val="00A90EB6"/>
    <w:rsid w:val="00A9660A"/>
    <w:rsid w:val="00AA3006"/>
    <w:rsid w:val="00AE6053"/>
    <w:rsid w:val="00B01145"/>
    <w:rsid w:val="00B01CEC"/>
    <w:rsid w:val="00B130FE"/>
    <w:rsid w:val="00B1776A"/>
    <w:rsid w:val="00B27EB4"/>
    <w:rsid w:val="00B44491"/>
    <w:rsid w:val="00B45C36"/>
    <w:rsid w:val="00B47062"/>
    <w:rsid w:val="00B523A2"/>
    <w:rsid w:val="00B553AD"/>
    <w:rsid w:val="00B77EBB"/>
    <w:rsid w:val="00B830CD"/>
    <w:rsid w:val="00BE24E5"/>
    <w:rsid w:val="00BE2FAF"/>
    <w:rsid w:val="00BE7F60"/>
    <w:rsid w:val="00C0521B"/>
    <w:rsid w:val="00C12855"/>
    <w:rsid w:val="00C22721"/>
    <w:rsid w:val="00C24CF2"/>
    <w:rsid w:val="00C2742F"/>
    <w:rsid w:val="00C44A21"/>
    <w:rsid w:val="00C53107"/>
    <w:rsid w:val="00C53531"/>
    <w:rsid w:val="00C86D24"/>
    <w:rsid w:val="00CA58AA"/>
    <w:rsid w:val="00CA7797"/>
    <w:rsid w:val="00CB30D0"/>
    <w:rsid w:val="00CC243F"/>
    <w:rsid w:val="00CC50F8"/>
    <w:rsid w:val="00CC6764"/>
    <w:rsid w:val="00CD4FF9"/>
    <w:rsid w:val="00CD69C4"/>
    <w:rsid w:val="00CE45E1"/>
    <w:rsid w:val="00CE4D6B"/>
    <w:rsid w:val="00CF3B2D"/>
    <w:rsid w:val="00CF45DD"/>
    <w:rsid w:val="00D17F05"/>
    <w:rsid w:val="00D2057A"/>
    <w:rsid w:val="00D26905"/>
    <w:rsid w:val="00D341ED"/>
    <w:rsid w:val="00D34C92"/>
    <w:rsid w:val="00D4041F"/>
    <w:rsid w:val="00D61859"/>
    <w:rsid w:val="00D776C9"/>
    <w:rsid w:val="00D82070"/>
    <w:rsid w:val="00D8781E"/>
    <w:rsid w:val="00D9068E"/>
    <w:rsid w:val="00D97A5A"/>
    <w:rsid w:val="00DA11B0"/>
    <w:rsid w:val="00DA70FE"/>
    <w:rsid w:val="00DB10AA"/>
    <w:rsid w:val="00DE0E41"/>
    <w:rsid w:val="00DE2B8F"/>
    <w:rsid w:val="00E01915"/>
    <w:rsid w:val="00E11A99"/>
    <w:rsid w:val="00E13BA7"/>
    <w:rsid w:val="00E206E2"/>
    <w:rsid w:val="00E26D77"/>
    <w:rsid w:val="00E36FC4"/>
    <w:rsid w:val="00E373E6"/>
    <w:rsid w:val="00E81FB1"/>
    <w:rsid w:val="00EB775B"/>
    <w:rsid w:val="00EC022E"/>
    <w:rsid w:val="00EE0F2D"/>
    <w:rsid w:val="00EE10A7"/>
    <w:rsid w:val="00EE69DD"/>
    <w:rsid w:val="00EF1A4F"/>
    <w:rsid w:val="00EF4880"/>
    <w:rsid w:val="00EF6EB6"/>
    <w:rsid w:val="00F05CB3"/>
    <w:rsid w:val="00F13A0C"/>
    <w:rsid w:val="00F33AAA"/>
    <w:rsid w:val="00F53D98"/>
    <w:rsid w:val="00F553E5"/>
    <w:rsid w:val="00F5604D"/>
    <w:rsid w:val="00F77DCA"/>
    <w:rsid w:val="00F90F52"/>
    <w:rsid w:val="00FA4DF0"/>
    <w:rsid w:val="00FB2045"/>
    <w:rsid w:val="00FB3214"/>
    <w:rsid w:val="00FD1FD3"/>
    <w:rsid w:val="00FE05D6"/>
    <w:rsid w:val="00FF0346"/>
    <w:rsid w:val="00FF1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A99D83"/>
  <w15:chartTrackingRefBased/>
  <w15:docId w15:val="{4675443F-8F04-4298-A608-33513A2A5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A5A"/>
    <w:pPr>
      <w:spacing w:after="0" w:line="240" w:lineRule="auto"/>
    </w:pPr>
    <w:rPr>
      <w:kern w:val="0"/>
      <w:lang w:val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5F0E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F0E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F0E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F0E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F0E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F0E0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F0E0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F0E0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F0E0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F0E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F0E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F0E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F0E0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F0E0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F0E0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F0E0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F0E0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F0E0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F0E0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F0E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F0E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F0E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F0E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F0E0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F0E0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F0E0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F0E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F0E0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F0E0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F0E0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F0E08"/>
  </w:style>
  <w:style w:type="paragraph" w:styleId="Piedepgina">
    <w:name w:val="footer"/>
    <w:basedOn w:val="Normal"/>
    <w:link w:val="PiedepginaCar"/>
    <w:uiPriority w:val="99"/>
    <w:unhideWhenUsed/>
    <w:rsid w:val="005F0E0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F0E08"/>
  </w:style>
  <w:style w:type="paragraph" w:styleId="Textosinformato">
    <w:name w:val="Plain Text"/>
    <w:basedOn w:val="Normal"/>
    <w:link w:val="TextosinformatoCar"/>
    <w:unhideWhenUsed/>
    <w:rsid w:val="00D97A5A"/>
    <w:rPr>
      <w:rFonts w:ascii="Courier" w:hAnsi="Courier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rsid w:val="00D97A5A"/>
    <w:rPr>
      <w:rFonts w:ascii="Courier" w:hAnsi="Courier"/>
      <w:kern w:val="0"/>
      <w:sz w:val="21"/>
      <w:szCs w:val="21"/>
      <w:lang w:val="es-ES_tradnl"/>
      <w14:ligatures w14:val="none"/>
    </w:rPr>
  </w:style>
  <w:style w:type="paragraph" w:styleId="Sinespaciado">
    <w:name w:val="No Spacing"/>
    <w:uiPriority w:val="1"/>
    <w:qFormat/>
    <w:rsid w:val="00FB3214"/>
    <w:pPr>
      <w:spacing w:after="0" w:line="240" w:lineRule="auto"/>
    </w:pPr>
    <w:rPr>
      <w:kern w:val="0"/>
      <w:lang w:val="es-ES_tradnl"/>
      <w14:ligatures w14:val="none"/>
    </w:rPr>
  </w:style>
  <w:style w:type="character" w:styleId="Fuerte">
    <w:name w:val="Strong"/>
    <w:basedOn w:val="Fuentedeprrafopredeter"/>
    <w:uiPriority w:val="22"/>
    <w:qFormat/>
    <w:rsid w:val="00D34C92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C2A4C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C2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5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7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5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0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4235</Characters>
  <Application>Microsoft Office Word</Application>
  <DocSecurity>0</DocSecurity>
  <Lines>35</Lines>
  <Paragraphs>9</Paragraphs>
  <ScaleCrop>false</ScaleCrop>
  <Company/>
  <LinksUpToDate>false</LinksUpToDate>
  <CharactersWithSpaces>4996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Borja "JULIA TOURS"</dc:creator>
  <cp:keywords/>
  <dc:description/>
  <cp:lastModifiedBy>Ana Rivera "JULIA TOURS"</cp:lastModifiedBy>
  <cp:revision>1</cp:revision>
  <dcterms:created xsi:type="dcterms:W3CDTF">2026-03-25T18:05:00Z</dcterms:created>
  <dcterms:modified xsi:type="dcterms:W3CDTF">2026-03-25T18:05:00Z</dcterms:modified>
</cp:coreProperties>
</file>