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37175" w:rsidRDefault="000A1B02" w:rsidP="00737175">
      <w:pPr>
        <w:jc w:val="center"/>
        <w:rPr>
          <w:b/>
          <w:sz w:val="72"/>
          <w:szCs w:val="72"/>
          <w:lang w:val="es-ES"/>
        </w:rPr>
      </w:pPr>
      <w:r>
        <w:rPr>
          <w:b/>
          <w:sz w:val="72"/>
          <w:szCs w:val="72"/>
          <w:lang w:val="es-ES"/>
        </w:rPr>
        <w:t xml:space="preserve">Joyas </w:t>
      </w:r>
      <w:r w:rsidR="00737175" w:rsidRPr="001C5075">
        <w:rPr>
          <w:b/>
          <w:sz w:val="72"/>
          <w:szCs w:val="72"/>
          <w:lang w:val="es-ES"/>
        </w:rPr>
        <w:t>Yucat</w:t>
      </w:r>
      <w:r>
        <w:rPr>
          <w:b/>
          <w:sz w:val="72"/>
          <w:szCs w:val="72"/>
          <w:lang w:val="es-ES"/>
        </w:rPr>
        <w:t>ecas + Tren Maya</w:t>
      </w:r>
    </w:p>
    <w:p w:rsidR="00737175" w:rsidRDefault="0027224C" w:rsidP="00737175">
      <w:pPr>
        <w:jc w:val="center"/>
        <w:rPr>
          <w:b/>
          <w:sz w:val="32"/>
          <w:szCs w:val="32"/>
          <w:lang w:val="es-ES"/>
        </w:rPr>
      </w:pPr>
      <w:r>
        <w:rPr>
          <w:b/>
          <w:sz w:val="32"/>
          <w:szCs w:val="32"/>
          <w:lang w:val="es-ES"/>
        </w:rPr>
        <w:t>4</w:t>
      </w:r>
      <w:r w:rsidR="00737175">
        <w:rPr>
          <w:b/>
          <w:sz w:val="32"/>
          <w:szCs w:val="32"/>
          <w:lang w:val="es-ES"/>
        </w:rPr>
        <w:t xml:space="preserve"> </w:t>
      </w:r>
      <w:r w:rsidR="00737175" w:rsidRPr="00883B24">
        <w:rPr>
          <w:b/>
          <w:sz w:val="32"/>
          <w:szCs w:val="32"/>
          <w:lang w:val="es-ES"/>
        </w:rPr>
        <w:t>días /</w:t>
      </w:r>
      <w:r w:rsidR="00737175">
        <w:rPr>
          <w:b/>
          <w:sz w:val="32"/>
          <w:szCs w:val="32"/>
          <w:lang w:val="es-ES"/>
        </w:rPr>
        <w:t xml:space="preserve"> </w:t>
      </w:r>
      <w:r>
        <w:rPr>
          <w:b/>
          <w:sz w:val="32"/>
          <w:szCs w:val="32"/>
          <w:lang w:val="es-ES"/>
        </w:rPr>
        <w:t>3</w:t>
      </w:r>
      <w:r w:rsidR="00737175">
        <w:rPr>
          <w:b/>
          <w:sz w:val="32"/>
          <w:szCs w:val="32"/>
          <w:lang w:val="es-ES"/>
        </w:rPr>
        <w:t xml:space="preserve"> </w:t>
      </w:r>
      <w:r w:rsidR="00737175" w:rsidRPr="00883B24">
        <w:rPr>
          <w:b/>
          <w:sz w:val="32"/>
          <w:szCs w:val="32"/>
          <w:lang w:val="es-ES"/>
        </w:rPr>
        <w:t>noches</w:t>
      </w:r>
    </w:p>
    <w:p w:rsidR="00737175" w:rsidRDefault="00737175" w:rsidP="00737175">
      <w:pPr>
        <w:rPr>
          <w:sz w:val="20"/>
          <w:szCs w:val="20"/>
          <w:lang w:val="es-ES"/>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(Visita De Ciudad)</w:t>
      </w:r>
    </w:p>
    <w:p w:rsidR="00737175" w:rsidRDefault="00737175" w:rsidP="00737175">
      <w:pPr>
        <w:pStyle w:val="Textosinformato"/>
        <w:jc w:val="both"/>
        <w:rPr>
          <w:rFonts w:asciiTheme="minorHAnsi" w:eastAsia="Calibri" w:hAnsiTheme="minorHAnsi" w:cstheme="minorHAnsi"/>
          <w:b/>
          <w:bCs/>
          <w:sz w:val="20"/>
          <w:szCs w:val="20"/>
          <w:lang w:val="es-MX"/>
        </w:rPr>
      </w:pPr>
      <w:r w:rsidRPr="001C5075">
        <w:rPr>
          <w:rFonts w:asciiTheme="minorHAnsi" w:eastAsia="Calibri" w:hAnsiTheme="minorHAnsi" w:cstheme="minorHAnsi"/>
          <w:sz w:val="20"/>
          <w:szCs w:val="20"/>
          <w:lang w:val="es-MX"/>
        </w:rPr>
        <w:t xml:space="preserve">Recepción en el Aeropuerto o Terminal de Autobuses de Mérida </w:t>
      </w:r>
      <w:r w:rsidRPr="007C2993">
        <w:rPr>
          <w:rFonts w:asciiTheme="minorHAnsi" w:eastAsia="Calibri" w:hAnsiTheme="minorHAnsi" w:cstheme="minorHAnsi"/>
          <w:sz w:val="20"/>
          <w:szCs w:val="20"/>
          <w:lang w:val="es-MX"/>
        </w:rPr>
        <w:t>Comenzamos observando los puntos importantes de la ciudad</w:t>
      </w:r>
      <w:r w:rsidRPr="00251552">
        <w:t xml:space="preserve"> </w:t>
      </w:r>
      <w:r w:rsidRPr="00251552">
        <w:rPr>
          <w:rFonts w:asciiTheme="minorHAnsi" w:eastAsia="Calibri" w:hAnsiTheme="minorHAnsi" w:cstheme="minorHAnsi"/>
          <w:sz w:val="20"/>
          <w:szCs w:val="20"/>
          <w:lang w:val="es-MX"/>
        </w:rPr>
        <w:t xml:space="preserve">el paseo de Montejo en donde podemos encontrar museos como la casa de Cantón, Casas Gemelas, la Quinta Montes Molina, el minarete, entre muchas más. Realizamos una parada en el monumento a la bandera para capturar el atardecer, siguiendo hacia el antigua </w:t>
      </w:r>
      <w:proofErr w:type="spellStart"/>
      <w:r w:rsidRPr="00251552">
        <w:rPr>
          <w:rFonts w:asciiTheme="minorHAnsi" w:eastAsia="Calibri" w:hAnsiTheme="minorHAnsi" w:cstheme="minorHAnsi"/>
          <w:sz w:val="20"/>
          <w:szCs w:val="20"/>
          <w:lang w:val="es-MX"/>
        </w:rPr>
        <w:t>Itzimná</w:t>
      </w:r>
      <w:proofErr w:type="spellEnd"/>
      <w:r w:rsidRPr="00251552">
        <w:rPr>
          <w:rFonts w:asciiTheme="minorHAnsi" w:eastAsia="Calibri" w:hAnsiTheme="minorHAnsi" w:cstheme="minorHAnsi"/>
          <w:sz w:val="20"/>
          <w:szCs w:val="20"/>
          <w:lang w:val="es-MX"/>
        </w:rPr>
        <w:t>, la casa de los almendros, la primera plaza de toros de la ciudad, la iglesia Fátima, para después seguir hacia el parque de las américas, la avenida itzaes una de las más importantes, parque el centenario, siguiendo por calles que llevan número y de igual manera nombres, hasta llegar a los barrios distintivos de la ciudad como lo es el barrio mágico de la ermita donde se admira su historia, siguiendo por el parque de San Juan, Parque Hidalgo, hasta llegar a la plaza principal, donde podemos encontrar diversos edificios históricos y culturales como la casa Montejo, continuando al parque de santa lucía, en donde comúnmente se realizan diversas actividades culturales de las cuales se puede ser parte. Después de este paseo quedaremos maravillados y bien ubicados en nuestra ciudad blanca con recomendaciones de actividades en la ciudad y lugares para disfrutar una cena en Mérida.</w:t>
      </w:r>
      <w:r w:rsidRPr="007C2993">
        <w:rPr>
          <w:rFonts w:asciiTheme="minorHAnsi" w:eastAsia="Calibri" w:hAnsiTheme="minorHAnsi" w:cstheme="minorHAnsi"/>
          <w:sz w:val="20"/>
          <w:szCs w:val="20"/>
          <w:lang w:val="es-MX"/>
        </w:rPr>
        <w:t xml:space="preserve"> Finalizamos en sus hoteles.</w:t>
      </w:r>
      <w:r w:rsidRPr="001C5075">
        <w:rPr>
          <w:rFonts w:asciiTheme="minorHAnsi" w:eastAsia="Calibri" w:hAnsiTheme="minorHAnsi" w:cstheme="minorHAnsi"/>
          <w:sz w:val="20"/>
          <w:szCs w:val="20"/>
          <w:lang w:val="es-MX"/>
        </w:rPr>
        <w:t xml:space="preserve"> Regreso al hotel. </w:t>
      </w:r>
      <w:r w:rsidRPr="001C5075">
        <w:rPr>
          <w:rFonts w:asciiTheme="minorHAnsi" w:eastAsia="Calibri" w:hAnsiTheme="minorHAnsi" w:cstheme="minorHAnsi"/>
          <w:b/>
          <w:bCs/>
          <w:sz w:val="20"/>
          <w:szCs w:val="20"/>
          <w:lang w:val="es-MX"/>
        </w:rPr>
        <w:t>Alojamiento.</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r w:rsidR="000A1B02">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sidR="000A1B02">
        <w:rPr>
          <w:rFonts w:asciiTheme="minorHAnsi" w:eastAsia="Calibri" w:hAnsiTheme="minorHAnsi" w:cstheme="minorHAnsi"/>
          <w:b/>
          <w:sz w:val="20"/>
          <w:szCs w:val="20"/>
          <w:lang w:val="es-MX"/>
        </w:rPr>
        <w:t>Las Joyas del Esplendor –(Hacienda o Museo-Uxmal-Cenote)</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 xml:space="preserve"> Mérida</w:t>
      </w:r>
    </w:p>
    <w:p w:rsidR="000A1B02"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Pr>
          <w:rFonts w:asciiTheme="minorHAnsi" w:eastAsia="Calibri" w:hAnsiTheme="minorHAnsi" w:cstheme="minorHAnsi"/>
          <w:bCs/>
          <w:sz w:val="20"/>
          <w:szCs w:val="20"/>
          <w:lang w:val="es-MX"/>
        </w:rPr>
        <w:t>A la hora prevista, s</w:t>
      </w:r>
      <w:r w:rsidRPr="007C2993">
        <w:rPr>
          <w:rFonts w:asciiTheme="minorHAnsi" w:eastAsia="Calibri" w:hAnsiTheme="minorHAnsi" w:cstheme="minorHAnsi"/>
          <w:bCs/>
          <w:sz w:val="20"/>
          <w:szCs w:val="20"/>
          <w:lang w:val="es-MX"/>
        </w:rPr>
        <w:t>aliendo de la ciudad de Mérida rumbo a la hacienda Yaxcopoil</w:t>
      </w:r>
      <w:r w:rsidR="000A1B02">
        <w:rPr>
          <w:rFonts w:asciiTheme="minorHAnsi" w:eastAsia="Calibri" w:hAnsiTheme="minorHAnsi" w:cstheme="minorHAnsi"/>
          <w:bCs/>
          <w:sz w:val="20"/>
          <w:szCs w:val="20"/>
          <w:lang w:val="es-MX"/>
        </w:rPr>
        <w:t xml:space="preserve"> o el museo Chocostory. En Yaxcopoil se puede visitar el interior de la hacienda, estas tienen su origen en las encomiendas a la llegada de los españoles, solía incluir casas de importante valor arquitectónico y otras edificaciones menores enfocadas a las labores del campo, construidas en la época de esplendor del oro verde.</w:t>
      </w:r>
    </w:p>
    <w:p w:rsidR="000A1B02" w:rsidRDefault="000A1B02" w:rsidP="00737175">
      <w:pPr>
        <w:pStyle w:val="Textosinformato"/>
        <w:jc w:val="both"/>
        <w:rPr>
          <w:rFonts w:asciiTheme="minorHAnsi" w:eastAsia="Calibri" w:hAnsiTheme="minorHAnsi" w:cstheme="minorHAnsi"/>
          <w:bCs/>
          <w:sz w:val="20"/>
          <w:szCs w:val="20"/>
          <w:lang w:val="es-MX"/>
        </w:rPr>
      </w:pPr>
    </w:p>
    <w:p w:rsidR="000A1B02" w:rsidRDefault="000A1B02" w:rsidP="00737175">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Cs/>
          <w:sz w:val="20"/>
          <w:szCs w:val="20"/>
          <w:lang w:val="es-MX"/>
        </w:rPr>
        <w:t>Chocostory es un museo interactivo dedicado a la historia y cultura del cacao, desde su origen hasta el chocolate moderno. Ofrece una experiencia educativa y divertida para toda la familia, con exhibiciones, talleres y degustaciones que permiten conocer la importancia del cacao en la tradición maya y la elaboración del chocolate, luego continuaremos a la tres veces construida, Uxmal, que se encuentra en una zona de cerros llamada Puuc, es la ciudad más importante de la zona por ser una verdadera Joya por su estilo de frisos y lisos y techos decorados. Destacan la pirámide del divino, el cuadrilátero de las monjas y el palacio del gobernador.</w:t>
      </w:r>
    </w:p>
    <w:p w:rsidR="000A1B02" w:rsidRDefault="000A1B02" w:rsidP="00737175">
      <w:pPr>
        <w:pStyle w:val="Textosinformato"/>
        <w:jc w:val="both"/>
        <w:rPr>
          <w:rFonts w:asciiTheme="minorHAnsi" w:eastAsia="Calibri" w:hAnsiTheme="minorHAnsi" w:cstheme="minorHAnsi"/>
          <w:bCs/>
          <w:sz w:val="20"/>
          <w:szCs w:val="20"/>
          <w:lang w:val="es-MX"/>
        </w:rPr>
      </w:pPr>
    </w:p>
    <w:p w:rsidR="00737175" w:rsidRPr="00EA6F64" w:rsidRDefault="000A1B02" w:rsidP="00737175">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Cs/>
          <w:sz w:val="20"/>
          <w:szCs w:val="20"/>
          <w:lang w:val="es-MX"/>
        </w:rPr>
        <w:t>Después visitaremos un cenote que es un depósito subterráneo de agua, donde podrás disfrutar de sus aguas cristalinas, ideales para refrescarte. Finalmente regresaremos a la ciudad blanca de Mérida, después de haber disfrutado de una verdadera joya de esplendor en Yucatán.</w:t>
      </w:r>
      <w:r w:rsidR="00737175" w:rsidRPr="001C5075">
        <w:rPr>
          <w:rFonts w:asciiTheme="minorHAnsi" w:eastAsia="Calibri" w:hAnsiTheme="minorHAnsi" w:cstheme="minorHAnsi"/>
          <w:bCs/>
          <w:sz w:val="20"/>
          <w:szCs w:val="20"/>
          <w:lang w:val="es-MX"/>
        </w:rPr>
        <w:t xml:space="preserve"> </w:t>
      </w:r>
      <w:r w:rsidR="00737175" w:rsidRPr="001C5075">
        <w:rPr>
          <w:rFonts w:asciiTheme="minorHAnsi" w:eastAsia="Calibri" w:hAnsiTheme="minorHAnsi" w:cstheme="minorHAnsi"/>
          <w:b/>
          <w:sz w:val="20"/>
          <w:szCs w:val="20"/>
          <w:lang w:val="es-MX"/>
        </w:rPr>
        <w:t>Alojamiento.</w:t>
      </w:r>
    </w:p>
    <w:p w:rsidR="00737175" w:rsidRPr="000E3122"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000A1B02" w:rsidRPr="001C5075">
        <w:rPr>
          <w:rFonts w:asciiTheme="minorHAnsi" w:eastAsia="Calibri" w:hAnsiTheme="minorHAnsi" w:cstheme="minorHAnsi"/>
          <w:b/>
          <w:sz w:val="20"/>
          <w:szCs w:val="20"/>
          <w:lang w:val="es-MX"/>
        </w:rPr>
        <w:t>G</w:t>
      </w:r>
      <w:r w:rsidR="000A1B02">
        <w:rPr>
          <w:rFonts w:asciiTheme="minorHAnsi" w:eastAsia="Calibri" w:hAnsiTheme="minorHAnsi" w:cstheme="minorHAnsi"/>
          <w:b/>
          <w:sz w:val="20"/>
          <w:szCs w:val="20"/>
          <w:lang w:val="es-MX"/>
        </w:rPr>
        <w:t>randeza ceremonial Chichen Itzá</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sidR="000A1B02">
        <w:rPr>
          <w:rFonts w:asciiTheme="minorHAnsi" w:eastAsia="Calibri" w:hAnsiTheme="minorHAnsi" w:cstheme="minorHAnsi"/>
          <w:b/>
          <w:sz w:val="20"/>
          <w:szCs w:val="20"/>
          <w:lang w:val="es-MX"/>
        </w:rPr>
        <w:t>Cenote Izamal+ Tren Maya</w:t>
      </w:r>
      <w:r>
        <w:rPr>
          <w:rFonts w:asciiTheme="minorHAnsi" w:eastAsia="Calibri" w:hAnsiTheme="minorHAnsi" w:cstheme="minorHAnsi"/>
          <w:b/>
          <w:sz w:val="20"/>
          <w:szCs w:val="20"/>
          <w:lang w:val="es-MX"/>
        </w:rPr>
        <w:t xml:space="preserve"> </w:t>
      </w:r>
    </w:p>
    <w:p w:rsidR="000A1B02" w:rsidRDefault="00737175" w:rsidP="00737175">
      <w:pPr>
        <w:pStyle w:val="Textosinformato"/>
        <w:jc w:val="both"/>
        <w:rPr>
          <w:rFonts w:asciiTheme="minorHAnsi" w:eastAsia="Calibri" w:hAnsiTheme="minorHAnsi" w:cstheme="minorHAnsi"/>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 xml:space="preserve">en el hotel. Salida </w:t>
      </w:r>
      <w:r>
        <w:rPr>
          <w:rFonts w:asciiTheme="minorHAnsi" w:eastAsia="Calibri" w:hAnsiTheme="minorHAnsi" w:cstheme="minorHAnsi"/>
          <w:sz w:val="20"/>
          <w:szCs w:val="20"/>
          <w:lang w:val="es-MX"/>
        </w:rPr>
        <w:t xml:space="preserve">a las </w:t>
      </w:r>
      <w:r w:rsidR="000A1B02">
        <w:rPr>
          <w:rFonts w:asciiTheme="minorHAnsi" w:eastAsia="Calibri" w:hAnsiTheme="minorHAnsi" w:cstheme="minorHAnsi"/>
          <w:sz w:val="20"/>
          <w:szCs w:val="20"/>
          <w:lang w:val="es-MX"/>
        </w:rPr>
        <w:t>7:30</w:t>
      </w:r>
      <w:r>
        <w:rPr>
          <w:rFonts w:asciiTheme="minorHAnsi" w:eastAsia="Calibri" w:hAnsiTheme="minorHAnsi" w:cstheme="minorHAnsi"/>
          <w:sz w:val="20"/>
          <w:szCs w:val="20"/>
          <w:lang w:val="es-MX"/>
        </w:rPr>
        <w:t xml:space="preserve"> am </w:t>
      </w:r>
      <w:r w:rsidRPr="007C2993">
        <w:rPr>
          <w:rFonts w:asciiTheme="minorHAnsi" w:eastAsia="Calibri" w:hAnsiTheme="minorHAnsi" w:cstheme="minorHAnsi"/>
          <w:sz w:val="20"/>
          <w:szCs w:val="20"/>
          <w:lang w:val="es-MX"/>
        </w:rPr>
        <w:t xml:space="preserve">Saliendo de Merida nos dirigiremos </w:t>
      </w:r>
      <w:r w:rsidR="000A1B02">
        <w:rPr>
          <w:rFonts w:asciiTheme="minorHAnsi" w:eastAsia="Calibri" w:hAnsiTheme="minorHAnsi" w:cstheme="minorHAnsi"/>
          <w:sz w:val="20"/>
          <w:szCs w:val="20"/>
          <w:lang w:val="es-MX"/>
        </w:rPr>
        <w:t>a la estación tren Maya Teya, donde abordaremos el tren con destino a Izamal según disponibilidad.</w:t>
      </w:r>
    </w:p>
    <w:p w:rsidR="000A1B02" w:rsidRDefault="000A1B02" w:rsidP="00737175">
      <w:pPr>
        <w:pStyle w:val="Textosinformato"/>
        <w:jc w:val="both"/>
        <w:rPr>
          <w:rFonts w:asciiTheme="minorHAnsi" w:eastAsia="Calibri" w:hAnsiTheme="minorHAnsi" w:cstheme="minorHAnsi"/>
          <w:sz w:val="20"/>
          <w:szCs w:val="20"/>
          <w:lang w:val="es-MX"/>
        </w:rPr>
      </w:pPr>
    </w:p>
    <w:p w:rsidR="000A1B02" w:rsidRDefault="000A1B02" w:rsidP="00737175">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Al llegar a la terminal de Izamal, nuestro guía lo estará esperando con un banner con el logo de nuestra empresa para que pueda ubicarnos fácilmente y comenzar esta increíble aventura.</w:t>
      </w:r>
    </w:p>
    <w:p w:rsidR="000A1B02" w:rsidRDefault="000A1B02" w:rsidP="00737175">
      <w:pPr>
        <w:pStyle w:val="Textosinformato"/>
        <w:jc w:val="both"/>
        <w:rPr>
          <w:rFonts w:asciiTheme="minorHAnsi" w:eastAsia="Calibri" w:hAnsiTheme="minorHAnsi" w:cstheme="minorHAnsi"/>
          <w:sz w:val="20"/>
          <w:szCs w:val="20"/>
          <w:lang w:val="es-MX"/>
        </w:rPr>
      </w:pPr>
    </w:p>
    <w:p w:rsidR="000A1B02" w:rsidRDefault="000A1B02" w:rsidP="00737175">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La ciudad de las 3 culturas, la ciudad amarilla y blanca, en donde conviven los tres periodos históricos de Yucatán: El prehispánico con su templos y palacios mayas (el más destacado es “Kinich Kakmó”); el colonial con el convento franciscano que es huella imborrable de la herencia española; y sus habitantes actuales que son gente orgullosa de su cultura, ceremonias y tradiciones.</w:t>
      </w:r>
    </w:p>
    <w:p w:rsidR="000A1B02" w:rsidRDefault="000A1B02" w:rsidP="00737175">
      <w:pPr>
        <w:pStyle w:val="Textosinformato"/>
        <w:jc w:val="both"/>
        <w:rPr>
          <w:rFonts w:asciiTheme="minorHAnsi" w:eastAsia="Calibri" w:hAnsiTheme="minorHAnsi" w:cstheme="minorHAnsi"/>
          <w:sz w:val="20"/>
          <w:szCs w:val="20"/>
          <w:lang w:val="es-MX"/>
        </w:rPr>
      </w:pPr>
    </w:p>
    <w:p w:rsidR="000A1B02" w:rsidRDefault="000A1B02" w:rsidP="00737175">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Más tarde, nos adentraremos a visitar un cenote cercano, donde podrá refrescarse en sus aguas cristalinas antes de continuar nuestro recorrido a Chichen Itzá.</w:t>
      </w:r>
    </w:p>
    <w:p w:rsidR="000A1B02" w:rsidRDefault="000A1B02" w:rsidP="00737175">
      <w:pPr>
        <w:pStyle w:val="Textosinformato"/>
        <w:jc w:val="both"/>
        <w:rPr>
          <w:rFonts w:asciiTheme="minorHAnsi" w:eastAsia="Calibri" w:hAnsiTheme="minorHAnsi" w:cstheme="minorHAnsi"/>
          <w:sz w:val="20"/>
          <w:szCs w:val="20"/>
          <w:lang w:val="es-MX"/>
        </w:rPr>
      </w:pPr>
    </w:p>
    <w:p w:rsidR="000A1B02" w:rsidRDefault="000A1B02" w:rsidP="00737175">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 xml:space="preserve">Posterior exploraremos una de las siete nuevas maravillas del mundo. Descubriremos la historia de esta antigua ciudad maya </w:t>
      </w:r>
      <w:r w:rsidR="007B612F">
        <w:rPr>
          <w:rFonts w:asciiTheme="minorHAnsi" w:eastAsia="Calibri" w:hAnsiTheme="minorHAnsi" w:cstheme="minorHAnsi"/>
          <w:sz w:val="20"/>
          <w:szCs w:val="20"/>
          <w:lang w:val="es-MX"/>
        </w:rPr>
        <w:t>que el</w:t>
      </w:r>
      <w:r>
        <w:rPr>
          <w:rFonts w:asciiTheme="minorHAnsi" w:eastAsia="Calibri" w:hAnsiTheme="minorHAnsi" w:cstheme="minorHAnsi"/>
          <w:sz w:val="20"/>
          <w:szCs w:val="20"/>
          <w:lang w:val="es-MX"/>
        </w:rPr>
        <w:t xml:space="preserve"> epicentro entre los años 900 y7 1300. Admira el imponente templo de Kukulcán (también conocido como “El castillo”), el templo de los guerreros, el impresionante juego de pelota, el observatorio astronómico y el complejo de las monjas, que muestran la grandeza ceremonial de este lugar sagrado.</w:t>
      </w:r>
    </w:p>
    <w:p w:rsidR="000A1B02" w:rsidRDefault="000A1B02" w:rsidP="00737175">
      <w:pPr>
        <w:pStyle w:val="Textosinformato"/>
        <w:jc w:val="both"/>
        <w:rPr>
          <w:rFonts w:asciiTheme="minorHAnsi" w:eastAsia="Calibri" w:hAnsiTheme="minorHAnsi" w:cstheme="minorHAnsi"/>
          <w:sz w:val="20"/>
          <w:szCs w:val="20"/>
          <w:lang w:val="es-MX"/>
        </w:rPr>
      </w:pPr>
    </w:p>
    <w:p w:rsidR="00737175" w:rsidRDefault="000A1B02" w:rsidP="00737175">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Estos tres lugares hacen honor a la grandeza ceremonial en Yucatán. Al termino tomaremos el camino de vuelta a la ciudad de Mérida.</w:t>
      </w:r>
      <w:r w:rsidRPr="004C183F">
        <w:rPr>
          <w:rFonts w:asciiTheme="minorHAnsi" w:eastAsia="Calibri" w:hAnsiTheme="minorHAnsi" w:cstheme="minorHAnsi"/>
          <w:b/>
          <w:bCs/>
          <w:sz w:val="20"/>
          <w:szCs w:val="20"/>
          <w:lang w:val="es-MX"/>
        </w:rPr>
        <w:t xml:space="preserve"> Alojamiento</w:t>
      </w:r>
      <w:r w:rsidR="004C183F" w:rsidRPr="004C183F">
        <w:rPr>
          <w:rFonts w:asciiTheme="minorHAnsi" w:eastAsia="Calibri" w:hAnsiTheme="minorHAnsi" w:cstheme="minorHAnsi"/>
          <w:b/>
          <w:bCs/>
          <w:sz w:val="20"/>
          <w:szCs w:val="20"/>
          <w:lang w:val="es-MX"/>
        </w:rPr>
        <w:t>.</w:t>
      </w:r>
    </w:p>
    <w:p w:rsidR="00737175" w:rsidRDefault="00737175" w:rsidP="00737175">
      <w:pPr>
        <w:pStyle w:val="Textosinformato"/>
        <w:jc w:val="both"/>
        <w:rPr>
          <w:rFonts w:asciiTheme="minorHAnsi" w:eastAsia="Calibri" w:hAnsiTheme="minorHAnsi" w:cstheme="minorHAnsi"/>
          <w:b/>
          <w:bCs/>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r w:rsidR="000A1B02">
        <w:rPr>
          <w:rFonts w:asciiTheme="minorHAnsi" w:eastAsia="Calibri" w:hAnsiTheme="minorHAnsi" w:cstheme="minorHAnsi"/>
          <w:b/>
          <w:sz w:val="20"/>
          <w:szCs w:val="20"/>
          <w:lang w:val="es-MX"/>
        </w:rPr>
        <w:t>4</w:t>
      </w:r>
      <w:r>
        <w:t>.</w:t>
      </w:r>
      <w:r w:rsidRPr="00A62282">
        <w:t xml:space="preserve"> </w:t>
      </w:r>
      <w:r w:rsidRPr="001C5075">
        <w:rPr>
          <w:rFonts w:asciiTheme="minorHAnsi" w:eastAsia="Calibri" w:hAnsiTheme="minorHAnsi" w:cstheme="minorHAnsi"/>
          <w:b/>
          <w:sz w:val="20"/>
          <w:szCs w:val="20"/>
          <w:lang w:val="es-MX"/>
        </w:rPr>
        <w:t>Mérida</w:t>
      </w:r>
    </w:p>
    <w:p w:rsidR="00737175"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Tiempo libre hasta la hora prevista para efectuar el traslado al Aeropuerto o Terminal de Autobuses de Mérida.</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37175" w:rsidRDefault="00737175" w:rsidP="00737175">
      <w:pPr>
        <w:rPr>
          <w:sz w:val="20"/>
          <w:szCs w:val="20"/>
          <w:lang w:val="es-ES"/>
        </w:rPr>
      </w:pPr>
    </w:p>
    <w:p w:rsidR="00737175" w:rsidRDefault="00737175" w:rsidP="00737175">
      <w:pPr>
        <w:rPr>
          <w:sz w:val="20"/>
          <w:szCs w:val="20"/>
          <w:lang w:val="es-ES"/>
        </w:rPr>
      </w:pPr>
    </w:p>
    <w:p w:rsidR="00737175" w:rsidRPr="00B56B0D" w:rsidRDefault="00737175" w:rsidP="0073717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B1CDCBB" wp14:editId="5D4CC2B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7175" w:rsidRPr="00F74623" w:rsidRDefault="00737175" w:rsidP="007371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CDCB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37175" w:rsidRPr="00F74623" w:rsidRDefault="00737175" w:rsidP="00737175">
                      <w:pPr>
                        <w:jc w:val="center"/>
                        <w:rPr>
                          <w:b/>
                          <w:i/>
                          <w:lang w:val="es-ES"/>
                        </w:rPr>
                      </w:pPr>
                      <w:r w:rsidRPr="00F74623">
                        <w:rPr>
                          <w:b/>
                          <w:i/>
                          <w:lang w:val="es-ES"/>
                        </w:rPr>
                        <w:t>JULIÁ TOURS INCLUYE:</w:t>
                      </w:r>
                    </w:p>
                  </w:txbxContent>
                </v:textbox>
                <w10:wrap type="square"/>
              </v:rect>
            </w:pict>
          </mc:Fallback>
        </mc:AlternateContent>
      </w:r>
    </w:p>
    <w:p w:rsidR="00737175" w:rsidRDefault="00737175" w:rsidP="00737175">
      <w:pPr>
        <w:rPr>
          <w:sz w:val="20"/>
          <w:szCs w:val="20"/>
          <w:lang w:val="es-ES"/>
        </w:rPr>
      </w:pPr>
    </w:p>
    <w:p w:rsidR="00737175" w:rsidRPr="007B612F" w:rsidRDefault="00737175" w:rsidP="007B612F">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w:t>
      </w:r>
      <w:r w:rsidR="007B612F">
        <w:rPr>
          <w:rFonts w:asciiTheme="minorHAnsi" w:eastAsia="Calibri" w:hAnsiTheme="minorHAnsi" w:cstheme="minorHAnsi"/>
          <w:color w:val="000000" w:themeColor="text1"/>
          <w:sz w:val="20"/>
          <w:lang w:val="es-MX"/>
        </w:rPr>
        <w:t xml:space="preserve">Turista Superior (TS) </w:t>
      </w:r>
      <w:r w:rsidRPr="007B612F">
        <w:rPr>
          <w:rFonts w:asciiTheme="minorHAnsi" w:eastAsia="Calibri" w:hAnsiTheme="minorHAnsi" w:cstheme="minorHAnsi"/>
          <w:color w:val="000000" w:themeColor="text1"/>
          <w:sz w:val="20"/>
          <w:lang w:val="es-MX"/>
        </w:rPr>
        <w:t>Y Primera Superior (PS)</w:t>
      </w:r>
      <w:r w:rsidR="002035DF" w:rsidRPr="007B612F">
        <w:rPr>
          <w:rFonts w:asciiTheme="minorHAnsi" w:eastAsia="Calibri" w:hAnsiTheme="minorHAnsi" w:cstheme="minorHAnsi"/>
          <w:color w:val="000000" w:themeColor="text1"/>
          <w:sz w:val="20"/>
          <w:lang w:val="es-MX"/>
        </w:rPr>
        <w:t>.</w:t>
      </w:r>
    </w:p>
    <w:p w:rsidR="007371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p>
    <w:p w:rsidR="0027224C" w:rsidRDefault="0027224C" w:rsidP="00737175">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Traslados a la estación del Tren Maya Teya, Izamal</w:t>
      </w:r>
    </w:p>
    <w:p w:rsidR="0027224C" w:rsidRPr="001C5075" w:rsidRDefault="0027224C" w:rsidP="00737175">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Ticket de tren Maya por pasajero en categoría turista</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Visitas con entradas incluidas según itinerario.</w:t>
      </w: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rsidR="00737175" w:rsidRDefault="00737175" w:rsidP="00737175">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7371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1C50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B56B0D" w:rsidRDefault="00737175" w:rsidP="00737175">
      <w:pPr>
        <w:ind w:left="567"/>
        <w:rPr>
          <w:b/>
        </w:rPr>
      </w:pPr>
      <w:r w:rsidRPr="00B56B0D">
        <w:rPr>
          <w:b/>
        </w:rPr>
        <w:t>NO Incluye</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737175"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737175" w:rsidRPr="00174927" w:rsidRDefault="00737175" w:rsidP="00737175">
      <w:pPr>
        <w:tabs>
          <w:tab w:val="left" w:pos="851"/>
        </w:tabs>
        <w:rPr>
          <w:sz w:val="20"/>
          <w:szCs w:val="20"/>
        </w:rPr>
      </w:pPr>
    </w:p>
    <w:tbl>
      <w:tblPr>
        <w:tblW w:w="8880" w:type="dxa"/>
        <w:jc w:val="center"/>
        <w:tblCellMar>
          <w:left w:w="70" w:type="dxa"/>
          <w:right w:w="70" w:type="dxa"/>
        </w:tblCellMar>
        <w:tblLook w:val="04A0" w:firstRow="1" w:lastRow="0" w:firstColumn="1" w:lastColumn="0" w:noHBand="0" w:noVBand="1"/>
      </w:tblPr>
      <w:tblGrid>
        <w:gridCol w:w="4682"/>
        <w:gridCol w:w="894"/>
        <w:gridCol w:w="894"/>
        <w:gridCol w:w="894"/>
        <w:gridCol w:w="1516"/>
      </w:tblGrid>
      <w:tr w:rsidR="007B612F" w:rsidRPr="007B612F" w:rsidTr="007B612F">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B612F" w:rsidRPr="007B612F" w:rsidRDefault="007B612F" w:rsidP="007B612F">
            <w:pPr>
              <w:jc w:val="cente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PRECIOS EN MXN POR PERSONA</w:t>
            </w:r>
          </w:p>
        </w:tc>
      </w:tr>
      <w:tr w:rsidR="007B612F" w:rsidRPr="007B612F" w:rsidTr="007B612F">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noWrap/>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SERVICIOS TERRESTRES EXCLUSIVAMENTE (MIN 2 PAX)</w:t>
            </w:r>
          </w:p>
        </w:tc>
      </w:tr>
      <w:tr w:rsidR="007B612F" w:rsidRPr="007B612F" w:rsidTr="007B612F">
        <w:trPr>
          <w:trHeight w:val="300"/>
          <w:jc w:val="center"/>
        </w:trPr>
        <w:tc>
          <w:tcPr>
            <w:tcW w:w="4682" w:type="dxa"/>
            <w:tcBorders>
              <w:top w:val="nil"/>
              <w:left w:val="single" w:sz="4" w:space="0" w:color="auto"/>
              <w:bottom w:val="single" w:sz="4" w:space="0" w:color="auto"/>
              <w:right w:val="single" w:sz="4" w:space="0" w:color="auto"/>
            </w:tcBorders>
            <w:shd w:val="clear" w:color="000000" w:fill="000000"/>
            <w:noWrap/>
            <w:vAlign w:val="center"/>
            <w:hideMark/>
          </w:tcPr>
          <w:p w:rsidR="007B612F" w:rsidRPr="007B612F" w:rsidRDefault="007B612F" w:rsidP="007B612F">
            <w:pP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VALIDO HASTA 15 DICIEMBRE  2026</w:t>
            </w:r>
          </w:p>
        </w:tc>
        <w:tc>
          <w:tcPr>
            <w:tcW w:w="894" w:type="dxa"/>
            <w:tcBorders>
              <w:top w:val="nil"/>
              <w:left w:val="nil"/>
              <w:bottom w:val="single" w:sz="4" w:space="0" w:color="auto"/>
              <w:right w:val="single" w:sz="4" w:space="0" w:color="auto"/>
            </w:tcBorders>
            <w:shd w:val="clear" w:color="000000" w:fill="000000"/>
            <w:noWrap/>
            <w:vAlign w:val="center"/>
            <w:hideMark/>
          </w:tcPr>
          <w:p w:rsidR="007B612F" w:rsidRPr="007B612F" w:rsidRDefault="007B612F" w:rsidP="007B612F">
            <w:pPr>
              <w:jc w:val="cente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DBL</w:t>
            </w:r>
          </w:p>
        </w:tc>
        <w:tc>
          <w:tcPr>
            <w:tcW w:w="894" w:type="dxa"/>
            <w:tcBorders>
              <w:top w:val="nil"/>
              <w:left w:val="nil"/>
              <w:bottom w:val="single" w:sz="4" w:space="0" w:color="auto"/>
              <w:right w:val="single" w:sz="4" w:space="0" w:color="auto"/>
            </w:tcBorders>
            <w:shd w:val="clear" w:color="000000" w:fill="000000"/>
            <w:noWrap/>
            <w:vAlign w:val="center"/>
            <w:hideMark/>
          </w:tcPr>
          <w:p w:rsidR="007B612F" w:rsidRPr="007B612F" w:rsidRDefault="007B612F" w:rsidP="007B612F">
            <w:pPr>
              <w:jc w:val="cente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TPL</w:t>
            </w:r>
          </w:p>
        </w:tc>
        <w:tc>
          <w:tcPr>
            <w:tcW w:w="894" w:type="dxa"/>
            <w:tcBorders>
              <w:top w:val="nil"/>
              <w:left w:val="nil"/>
              <w:bottom w:val="single" w:sz="4" w:space="0" w:color="auto"/>
              <w:right w:val="single" w:sz="4" w:space="0" w:color="auto"/>
            </w:tcBorders>
            <w:shd w:val="clear" w:color="000000" w:fill="000000"/>
            <w:noWrap/>
            <w:vAlign w:val="center"/>
            <w:hideMark/>
          </w:tcPr>
          <w:p w:rsidR="007B612F" w:rsidRPr="007B612F" w:rsidRDefault="007B612F" w:rsidP="007B612F">
            <w:pPr>
              <w:jc w:val="cente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SGL</w:t>
            </w:r>
          </w:p>
        </w:tc>
        <w:tc>
          <w:tcPr>
            <w:tcW w:w="1516" w:type="dxa"/>
            <w:tcBorders>
              <w:top w:val="nil"/>
              <w:left w:val="nil"/>
              <w:bottom w:val="single" w:sz="4" w:space="0" w:color="auto"/>
              <w:right w:val="single" w:sz="4" w:space="0" w:color="auto"/>
            </w:tcBorders>
            <w:shd w:val="clear" w:color="000000" w:fill="000000"/>
            <w:noWrap/>
            <w:vAlign w:val="center"/>
            <w:hideMark/>
          </w:tcPr>
          <w:p w:rsidR="007B612F" w:rsidRPr="007B612F" w:rsidRDefault="007B612F" w:rsidP="007B612F">
            <w:pPr>
              <w:jc w:val="cente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MNR (2-10)</w:t>
            </w:r>
          </w:p>
        </w:tc>
      </w:tr>
      <w:tr w:rsidR="007B612F" w:rsidRPr="007B612F" w:rsidTr="007B612F">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TURISTA (T)</w:t>
            </w:r>
          </w:p>
        </w:tc>
        <w:tc>
          <w:tcPr>
            <w:tcW w:w="894"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18,755</w:t>
            </w:r>
          </w:p>
        </w:tc>
        <w:tc>
          <w:tcPr>
            <w:tcW w:w="894"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20,930</w:t>
            </w:r>
          </w:p>
        </w:tc>
        <w:tc>
          <w:tcPr>
            <w:tcW w:w="894"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17,620</w:t>
            </w:r>
          </w:p>
        </w:tc>
        <w:tc>
          <w:tcPr>
            <w:tcW w:w="1516"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13,325</w:t>
            </w:r>
          </w:p>
        </w:tc>
      </w:tr>
      <w:tr w:rsidR="007B612F" w:rsidRPr="007B612F" w:rsidTr="007B612F">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TURISTA SUPERIOR (TS)</w:t>
            </w:r>
          </w:p>
        </w:tc>
        <w:tc>
          <w:tcPr>
            <w:tcW w:w="894"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20,710</w:t>
            </w:r>
          </w:p>
        </w:tc>
        <w:tc>
          <w:tcPr>
            <w:tcW w:w="894"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26,410</w:t>
            </w:r>
          </w:p>
        </w:tc>
        <w:tc>
          <w:tcPr>
            <w:tcW w:w="894"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18,725</w:t>
            </w:r>
          </w:p>
        </w:tc>
        <w:tc>
          <w:tcPr>
            <w:tcW w:w="1516"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14,690</w:t>
            </w:r>
          </w:p>
        </w:tc>
      </w:tr>
      <w:tr w:rsidR="007B612F" w:rsidRPr="007B612F" w:rsidTr="007B612F">
        <w:trPr>
          <w:trHeight w:val="300"/>
          <w:jc w:val="center"/>
        </w:trPr>
        <w:tc>
          <w:tcPr>
            <w:tcW w:w="4682" w:type="dxa"/>
            <w:tcBorders>
              <w:top w:val="nil"/>
              <w:left w:val="single" w:sz="4" w:space="0" w:color="auto"/>
              <w:bottom w:val="single" w:sz="4" w:space="0" w:color="auto"/>
              <w:right w:val="single" w:sz="4" w:space="0" w:color="auto"/>
            </w:tcBorders>
            <w:noWrap/>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roofErr w:type="gramStart"/>
            <w:r w:rsidRPr="007B612F">
              <w:rPr>
                <w:rFonts w:ascii="Calibri" w:eastAsia="Times New Roman" w:hAnsi="Calibri" w:cs="Calibri"/>
                <w:b/>
                <w:bCs/>
                <w:color w:val="000000"/>
                <w:sz w:val="20"/>
                <w:szCs w:val="20"/>
                <w:lang w:val="es-MX" w:eastAsia="es-MX"/>
              </w:rPr>
              <w:t>PRIMERA  SUPERIOR</w:t>
            </w:r>
            <w:proofErr w:type="gramEnd"/>
            <w:r w:rsidRPr="007B612F">
              <w:rPr>
                <w:rFonts w:ascii="Calibri" w:eastAsia="Times New Roman" w:hAnsi="Calibri" w:cs="Calibri"/>
                <w:b/>
                <w:bCs/>
                <w:color w:val="000000"/>
                <w:sz w:val="20"/>
                <w:szCs w:val="20"/>
                <w:lang w:val="es-MX" w:eastAsia="es-MX"/>
              </w:rPr>
              <w:t xml:space="preserve"> (PS)</w:t>
            </w:r>
          </w:p>
        </w:tc>
        <w:tc>
          <w:tcPr>
            <w:tcW w:w="894"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24,490</w:t>
            </w:r>
          </w:p>
        </w:tc>
        <w:tc>
          <w:tcPr>
            <w:tcW w:w="894"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28,035</w:t>
            </w:r>
          </w:p>
        </w:tc>
        <w:tc>
          <w:tcPr>
            <w:tcW w:w="894"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22,660</w:t>
            </w:r>
          </w:p>
        </w:tc>
        <w:tc>
          <w:tcPr>
            <w:tcW w:w="1516"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17,335</w:t>
            </w:r>
          </w:p>
        </w:tc>
      </w:tr>
      <w:tr w:rsidR="007B612F" w:rsidRPr="007B612F" w:rsidTr="007B612F">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CONSULTAR SUPLEMENTO POR PAX EXTRANJERO</w:t>
            </w:r>
          </w:p>
        </w:tc>
      </w:tr>
      <w:tr w:rsidR="007B612F" w:rsidRPr="007B612F" w:rsidTr="007B612F">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CONSULTAR SUPLEMENTO PARA SEMANA SANTA, VERANO, NAVIDAD Y FIN DE AÑO</w:t>
            </w:r>
          </w:p>
        </w:tc>
      </w:tr>
      <w:tr w:rsidR="007B612F" w:rsidRPr="007B612F" w:rsidTr="007B612F">
        <w:trPr>
          <w:trHeight w:val="300"/>
          <w:jc w:val="center"/>
        </w:trPr>
        <w:tc>
          <w:tcPr>
            <w:tcW w:w="8880" w:type="dxa"/>
            <w:gridSpan w:val="5"/>
            <w:tcBorders>
              <w:top w:val="single" w:sz="4" w:space="0" w:color="auto"/>
              <w:left w:val="single" w:sz="4" w:space="0" w:color="auto"/>
              <w:bottom w:val="single" w:sz="4" w:space="0" w:color="auto"/>
              <w:right w:val="single" w:sz="4" w:space="0" w:color="000000"/>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TARIFAS SUJETAS A DISPONIBILIDAD Y CAMBIO SIN PREVIO AVISO</w:t>
            </w:r>
          </w:p>
        </w:tc>
      </w:tr>
    </w:tbl>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tbl>
      <w:tblPr>
        <w:tblW w:w="7501" w:type="dxa"/>
        <w:jc w:val="center"/>
        <w:tblCellMar>
          <w:left w:w="70" w:type="dxa"/>
          <w:right w:w="70" w:type="dxa"/>
        </w:tblCellMar>
        <w:tblLook w:val="04A0" w:firstRow="1" w:lastRow="0" w:firstColumn="1" w:lastColumn="0" w:noHBand="0" w:noVBand="1"/>
      </w:tblPr>
      <w:tblGrid>
        <w:gridCol w:w="931"/>
        <w:gridCol w:w="1082"/>
        <w:gridCol w:w="4825"/>
        <w:gridCol w:w="517"/>
        <w:gridCol w:w="9"/>
        <w:gridCol w:w="137"/>
      </w:tblGrid>
      <w:tr w:rsidR="007B612F" w:rsidRPr="007B612F" w:rsidTr="00111EAC">
        <w:trPr>
          <w:gridAfter w:val="1"/>
          <w:wAfter w:w="137" w:type="dxa"/>
          <w:trHeight w:val="300"/>
          <w:jc w:val="center"/>
        </w:trPr>
        <w:tc>
          <w:tcPr>
            <w:tcW w:w="7364"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B612F" w:rsidRPr="007B612F" w:rsidRDefault="007B612F" w:rsidP="007B612F">
            <w:pPr>
              <w:jc w:val="cente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HOTELES PREVISTOS O SIMILARES</w:t>
            </w:r>
          </w:p>
        </w:tc>
      </w:tr>
      <w:tr w:rsidR="007B612F" w:rsidRPr="007B612F" w:rsidTr="00111EAC">
        <w:trPr>
          <w:gridAfter w:val="2"/>
          <w:wAfter w:w="146" w:type="dxa"/>
          <w:trHeight w:val="300"/>
          <w:jc w:val="center"/>
        </w:trPr>
        <w:tc>
          <w:tcPr>
            <w:tcW w:w="931" w:type="dxa"/>
            <w:tcBorders>
              <w:top w:val="nil"/>
              <w:left w:val="single" w:sz="4" w:space="0" w:color="auto"/>
              <w:bottom w:val="nil"/>
              <w:right w:val="single" w:sz="4" w:space="0" w:color="auto"/>
            </w:tcBorders>
            <w:shd w:val="clear" w:color="000000" w:fill="000000"/>
            <w:noWrap/>
            <w:vAlign w:val="center"/>
            <w:hideMark/>
          </w:tcPr>
          <w:p w:rsidR="007B612F" w:rsidRPr="007B612F" w:rsidRDefault="007B612F" w:rsidP="007B612F">
            <w:pPr>
              <w:jc w:val="cente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NOCHES</w:t>
            </w:r>
          </w:p>
        </w:tc>
        <w:tc>
          <w:tcPr>
            <w:tcW w:w="1082" w:type="dxa"/>
            <w:tcBorders>
              <w:top w:val="nil"/>
              <w:left w:val="nil"/>
              <w:bottom w:val="nil"/>
              <w:right w:val="single" w:sz="4" w:space="0" w:color="auto"/>
            </w:tcBorders>
            <w:shd w:val="clear" w:color="000000" w:fill="000000"/>
            <w:noWrap/>
            <w:vAlign w:val="center"/>
            <w:hideMark/>
          </w:tcPr>
          <w:p w:rsidR="007B612F" w:rsidRPr="007B612F" w:rsidRDefault="007B612F" w:rsidP="007B612F">
            <w:pPr>
              <w:jc w:val="cente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CIUDAD</w:t>
            </w:r>
          </w:p>
        </w:tc>
        <w:tc>
          <w:tcPr>
            <w:tcW w:w="4825" w:type="dxa"/>
            <w:tcBorders>
              <w:top w:val="nil"/>
              <w:left w:val="nil"/>
              <w:bottom w:val="nil"/>
              <w:right w:val="single" w:sz="4" w:space="0" w:color="auto"/>
            </w:tcBorders>
            <w:shd w:val="clear" w:color="000000" w:fill="000000"/>
            <w:noWrap/>
            <w:vAlign w:val="center"/>
            <w:hideMark/>
          </w:tcPr>
          <w:p w:rsidR="007B612F" w:rsidRPr="007B612F" w:rsidRDefault="007B612F" w:rsidP="007B612F">
            <w:pPr>
              <w:jc w:val="cente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HOTEL</w:t>
            </w:r>
          </w:p>
        </w:tc>
        <w:tc>
          <w:tcPr>
            <w:tcW w:w="517" w:type="dxa"/>
            <w:tcBorders>
              <w:top w:val="nil"/>
              <w:left w:val="nil"/>
              <w:bottom w:val="nil"/>
              <w:right w:val="single" w:sz="4" w:space="0" w:color="auto"/>
            </w:tcBorders>
            <w:shd w:val="clear" w:color="000000" w:fill="000000"/>
            <w:noWrap/>
            <w:vAlign w:val="center"/>
            <w:hideMark/>
          </w:tcPr>
          <w:p w:rsidR="007B612F" w:rsidRPr="007B612F" w:rsidRDefault="007B612F" w:rsidP="007B612F">
            <w:pPr>
              <w:jc w:val="center"/>
              <w:rPr>
                <w:rFonts w:ascii="Calibri" w:eastAsia="Times New Roman" w:hAnsi="Calibri" w:cs="Calibri"/>
                <w:b/>
                <w:bCs/>
                <w:color w:val="FFFFFF"/>
                <w:sz w:val="20"/>
                <w:szCs w:val="20"/>
                <w:lang w:val="es-MX" w:eastAsia="es-MX"/>
              </w:rPr>
            </w:pPr>
            <w:r w:rsidRPr="007B612F">
              <w:rPr>
                <w:rFonts w:ascii="Calibri" w:eastAsia="Times New Roman" w:hAnsi="Calibri" w:cs="Calibri"/>
                <w:b/>
                <w:bCs/>
                <w:color w:val="FFFFFF"/>
                <w:sz w:val="20"/>
                <w:szCs w:val="20"/>
                <w:lang w:val="es-MX" w:eastAsia="es-MX"/>
              </w:rPr>
              <w:t>CAT</w:t>
            </w:r>
          </w:p>
        </w:tc>
      </w:tr>
      <w:tr w:rsidR="007B612F" w:rsidRPr="007B612F" w:rsidTr="00111EAC">
        <w:trPr>
          <w:gridAfter w:val="2"/>
          <w:wAfter w:w="146" w:type="dxa"/>
          <w:trHeight w:val="499"/>
          <w:jc w:val="center"/>
        </w:trPr>
        <w:tc>
          <w:tcPr>
            <w:tcW w:w="931" w:type="dxa"/>
            <w:vMerge w:val="restart"/>
            <w:tcBorders>
              <w:top w:val="single" w:sz="8" w:space="0" w:color="auto"/>
              <w:left w:val="single" w:sz="8" w:space="0" w:color="auto"/>
              <w:bottom w:val="single" w:sz="8" w:space="0" w:color="000000"/>
              <w:right w:val="single" w:sz="8"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3</w:t>
            </w:r>
          </w:p>
        </w:tc>
        <w:tc>
          <w:tcPr>
            <w:tcW w:w="1082" w:type="dxa"/>
            <w:vMerge w:val="restart"/>
            <w:tcBorders>
              <w:top w:val="single" w:sz="8" w:space="0" w:color="auto"/>
              <w:left w:val="single" w:sz="8" w:space="0" w:color="auto"/>
              <w:bottom w:val="single" w:sz="8" w:space="0" w:color="000000"/>
              <w:right w:val="single" w:sz="8"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MÉRIDA</w:t>
            </w:r>
          </w:p>
        </w:tc>
        <w:tc>
          <w:tcPr>
            <w:tcW w:w="4825" w:type="dxa"/>
            <w:vMerge w:val="restart"/>
            <w:tcBorders>
              <w:top w:val="single" w:sz="8" w:space="0" w:color="auto"/>
              <w:left w:val="single" w:sz="8" w:space="0" w:color="auto"/>
              <w:bottom w:val="single" w:sz="4" w:space="0" w:color="000000"/>
              <w:right w:val="single" w:sz="4" w:space="0" w:color="auto"/>
            </w:tcBorders>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RESIDENCIAL / MANSIÓN DEL EMBAJADOR</w:t>
            </w:r>
          </w:p>
        </w:tc>
        <w:tc>
          <w:tcPr>
            <w:tcW w:w="517" w:type="dxa"/>
            <w:vMerge w:val="restart"/>
            <w:tcBorders>
              <w:top w:val="single" w:sz="8" w:space="0" w:color="auto"/>
              <w:left w:val="single" w:sz="4" w:space="0" w:color="auto"/>
              <w:bottom w:val="single" w:sz="4" w:space="0" w:color="000000"/>
              <w:right w:val="single" w:sz="8"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T</w:t>
            </w:r>
          </w:p>
        </w:tc>
      </w:tr>
      <w:tr w:rsidR="007B612F" w:rsidRPr="007B612F" w:rsidTr="00111EAC">
        <w:trPr>
          <w:trHeight w:val="300"/>
          <w:jc w:val="center"/>
        </w:trPr>
        <w:tc>
          <w:tcPr>
            <w:tcW w:w="931" w:type="dxa"/>
            <w:vMerge/>
            <w:tcBorders>
              <w:top w:val="single" w:sz="8" w:space="0" w:color="auto"/>
              <w:left w:val="single" w:sz="8" w:space="0" w:color="auto"/>
              <w:bottom w:val="single" w:sz="8" w:space="0" w:color="000000"/>
              <w:right w:val="single" w:sz="8"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4825" w:type="dxa"/>
            <w:vMerge/>
            <w:tcBorders>
              <w:top w:val="single" w:sz="8" w:space="0" w:color="auto"/>
              <w:left w:val="single" w:sz="8" w:space="0" w:color="auto"/>
              <w:bottom w:val="single" w:sz="4" w:space="0" w:color="000000"/>
              <w:right w:val="single" w:sz="4"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517" w:type="dxa"/>
            <w:vMerge/>
            <w:tcBorders>
              <w:top w:val="single" w:sz="8" w:space="0" w:color="auto"/>
              <w:left w:val="single" w:sz="4" w:space="0" w:color="auto"/>
              <w:bottom w:val="single" w:sz="4" w:space="0" w:color="000000"/>
              <w:right w:val="single" w:sz="8"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146" w:type="dxa"/>
            <w:gridSpan w:val="2"/>
            <w:tcBorders>
              <w:top w:val="nil"/>
              <w:left w:val="nil"/>
              <w:bottom w:val="nil"/>
              <w:right w:val="nil"/>
            </w:tcBorders>
            <w:noWrap/>
            <w:vAlign w:val="bottom"/>
            <w:hideMark/>
          </w:tcPr>
          <w:p w:rsidR="007B612F" w:rsidRPr="007B612F" w:rsidRDefault="007B612F" w:rsidP="007B612F">
            <w:pPr>
              <w:jc w:val="center"/>
              <w:rPr>
                <w:rFonts w:ascii="Calibri" w:eastAsia="Times New Roman" w:hAnsi="Calibri" w:cs="Calibri"/>
                <w:b/>
                <w:bCs/>
                <w:color w:val="000000"/>
                <w:sz w:val="20"/>
                <w:szCs w:val="20"/>
                <w:lang w:val="es-MX" w:eastAsia="es-MX"/>
              </w:rPr>
            </w:pPr>
          </w:p>
        </w:tc>
      </w:tr>
      <w:tr w:rsidR="007B612F" w:rsidRPr="007B612F" w:rsidTr="00111EAC">
        <w:trPr>
          <w:trHeight w:val="300"/>
          <w:jc w:val="center"/>
        </w:trPr>
        <w:tc>
          <w:tcPr>
            <w:tcW w:w="931" w:type="dxa"/>
            <w:vMerge/>
            <w:tcBorders>
              <w:top w:val="single" w:sz="8" w:space="0" w:color="auto"/>
              <w:left w:val="single" w:sz="8" w:space="0" w:color="auto"/>
              <w:bottom w:val="single" w:sz="8" w:space="0" w:color="000000"/>
              <w:right w:val="single" w:sz="8"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4825" w:type="dxa"/>
            <w:tcBorders>
              <w:top w:val="nil"/>
              <w:left w:val="nil"/>
              <w:bottom w:val="single" w:sz="4" w:space="0" w:color="auto"/>
              <w:right w:val="single" w:sz="4"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EL CONQUISTADOR/ CASA TAVERA</w:t>
            </w:r>
          </w:p>
        </w:tc>
        <w:tc>
          <w:tcPr>
            <w:tcW w:w="517" w:type="dxa"/>
            <w:tcBorders>
              <w:top w:val="nil"/>
              <w:left w:val="nil"/>
              <w:bottom w:val="single" w:sz="4" w:space="0" w:color="auto"/>
              <w:right w:val="single" w:sz="8"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TS</w:t>
            </w:r>
          </w:p>
        </w:tc>
        <w:tc>
          <w:tcPr>
            <w:tcW w:w="146" w:type="dxa"/>
            <w:gridSpan w:val="2"/>
            <w:vAlign w:val="center"/>
            <w:hideMark/>
          </w:tcPr>
          <w:p w:rsidR="007B612F" w:rsidRPr="007B612F" w:rsidRDefault="007B612F" w:rsidP="007B612F">
            <w:pPr>
              <w:rPr>
                <w:rFonts w:ascii="Times New Roman" w:eastAsia="Times New Roman" w:hAnsi="Times New Roman" w:cs="Times New Roman"/>
                <w:sz w:val="20"/>
                <w:szCs w:val="20"/>
                <w:lang w:val="es-MX" w:eastAsia="es-MX"/>
              </w:rPr>
            </w:pPr>
          </w:p>
        </w:tc>
      </w:tr>
      <w:tr w:rsidR="007B612F" w:rsidRPr="007B612F" w:rsidTr="00111EAC">
        <w:trPr>
          <w:trHeight w:val="300"/>
          <w:jc w:val="center"/>
        </w:trPr>
        <w:tc>
          <w:tcPr>
            <w:tcW w:w="931" w:type="dxa"/>
            <w:vMerge/>
            <w:tcBorders>
              <w:top w:val="single" w:sz="8" w:space="0" w:color="auto"/>
              <w:left w:val="single" w:sz="8" w:space="0" w:color="auto"/>
              <w:bottom w:val="single" w:sz="8" w:space="0" w:color="000000"/>
              <w:right w:val="single" w:sz="8"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4825" w:type="dxa"/>
            <w:vMerge w:val="restart"/>
            <w:tcBorders>
              <w:top w:val="single" w:sz="4" w:space="0" w:color="auto"/>
              <w:left w:val="single" w:sz="8" w:space="0" w:color="auto"/>
              <w:bottom w:val="single" w:sz="8" w:space="0" w:color="000000"/>
              <w:right w:val="single" w:sz="4" w:space="0" w:color="auto"/>
            </w:tcBorders>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NH COLLECTION / VILLA MERCEDES CURIO</w:t>
            </w:r>
          </w:p>
        </w:tc>
        <w:tc>
          <w:tcPr>
            <w:tcW w:w="517" w:type="dxa"/>
            <w:vMerge w:val="restart"/>
            <w:tcBorders>
              <w:top w:val="single" w:sz="4" w:space="0" w:color="auto"/>
              <w:left w:val="single" w:sz="4" w:space="0" w:color="auto"/>
              <w:bottom w:val="single" w:sz="8" w:space="0" w:color="000000"/>
              <w:right w:val="single" w:sz="8" w:space="0" w:color="auto"/>
            </w:tcBorders>
            <w:noWrap/>
            <w:vAlign w:val="center"/>
            <w:hideMark/>
          </w:tcPr>
          <w:p w:rsidR="007B612F" w:rsidRPr="007B612F" w:rsidRDefault="007B612F" w:rsidP="007B612F">
            <w:pPr>
              <w:jc w:val="center"/>
              <w:rPr>
                <w:rFonts w:ascii="Calibri" w:eastAsia="Times New Roman" w:hAnsi="Calibri" w:cs="Calibri"/>
                <w:b/>
                <w:bCs/>
                <w:color w:val="000000"/>
                <w:sz w:val="20"/>
                <w:szCs w:val="20"/>
                <w:lang w:val="es-MX" w:eastAsia="es-MX"/>
              </w:rPr>
            </w:pPr>
            <w:r w:rsidRPr="007B612F">
              <w:rPr>
                <w:rFonts w:ascii="Calibri" w:eastAsia="Times New Roman" w:hAnsi="Calibri" w:cs="Calibri"/>
                <w:b/>
                <w:bCs/>
                <w:color w:val="000000"/>
                <w:sz w:val="20"/>
                <w:szCs w:val="20"/>
                <w:lang w:val="es-MX" w:eastAsia="es-MX"/>
              </w:rPr>
              <w:t>PS</w:t>
            </w:r>
          </w:p>
        </w:tc>
        <w:tc>
          <w:tcPr>
            <w:tcW w:w="146" w:type="dxa"/>
            <w:gridSpan w:val="2"/>
            <w:vAlign w:val="center"/>
            <w:hideMark/>
          </w:tcPr>
          <w:p w:rsidR="007B612F" w:rsidRPr="007B612F" w:rsidRDefault="007B612F" w:rsidP="007B612F">
            <w:pPr>
              <w:rPr>
                <w:rFonts w:ascii="Times New Roman" w:eastAsia="Times New Roman" w:hAnsi="Times New Roman" w:cs="Times New Roman"/>
                <w:sz w:val="20"/>
                <w:szCs w:val="20"/>
                <w:lang w:val="es-MX" w:eastAsia="es-MX"/>
              </w:rPr>
            </w:pPr>
          </w:p>
        </w:tc>
      </w:tr>
      <w:tr w:rsidR="007B612F" w:rsidRPr="007B612F" w:rsidTr="00111EAC">
        <w:trPr>
          <w:trHeight w:val="300"/>
          <w:jc w:val="center"/>
        </w:trPr>
        <w:tc>
          <w:tcPr>
            <w:tcW w:w="931" w:type="dxa"/>
            <w:vMerge/>
            <w:tcBorders>
              <w:top w:val="single" w:sz="8" w:space="0" w:color="auto"/>
              <w:left w:val="single" w:sz="8" w:space="0" w:color="auto"/>
              <w:bottom w:val="single" w:sz="8" w:space="0" w:color="000000"/>
              <w:right w:val="single" w:sz="8"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4825" w:type="dxa"/>
            <w:vMerge/>
            <w:tcBorders>
              <w:top w:val="single" w:sz="4" w:space="0" w:color="auto"/>
              <w:left w:val="single" w:sz="8" w:space="0" w:color="auto"/>
              <w:bottom w:val="single" w:sz="8" w:space="0" w:color="000000"/>
              <w:right w:val="single" w:sz="4"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517" w:type="dxa"/>
            <w:vMerge/>
            <w:tcBorders>
              <w:top w:val="single" w:sz="4" w:space="0" w:color="auto"/>
              <w:left w:val="single" w:sz="4" w:space="0" w:color="auto"/>
              <w:bottom w:val="single" w:sz="8" w:space="0" w:color="000000"/>
              <w:right w:val="single" w:sz="8" w:space="0" w:color="auto"/>
            </w:tcBorders>
            <w:vAlign w:val="center"/>
            <w:hideMark/>
          </w:tcPr>
          <w:p w:rsidR="007B612F" w:rsidRPr="007B612F" w:rsidRDefault="007B612F" w:rsidP="007B612F">
            <w:pPr>
              <w:rPr>
                <w:rFonts w:ascii="Calibri" w:eastAsia="Times New Roman" w:hAnsi="Calibri" w:cs="Calibri"/>
                <w:b/>
                <w:bCs/>
                <w:color w:val="000000"/>
                <w:sz w:val="20"/>
                <w:szCs w:val="20"/>
                <w:lang w:val="es-MX" w:eastAsia="es-MX"/>
              </w:rPr>
            </w:pPr>
          </w:p>
        </w:tc>
        <w:tc>
          <w:tcPr>
            <w:tcW w:w="146" w:type="dxa"/>
            <w:gridSpan w:val="2"/>
            <w:tcBorders>
              <w:top w:val="nil"/>
              <w:left w:val="nil"/>
              <w:bottom w:val="nil"/>
              <w:right w:val="nil"/>
            </w:tcBorders>
            <w:noWrap/>
            <w:vAlign w:val="bottom"/>
            <w:hideMark/>
          </w:tcPr>
          <w:p w:rsidR="007B612F" w:rsidRPr="007B612F" w:rsidRDefault="007B612F" w:rsidP="007B612F">
            <w:pPr>
              <w:jc w:val="center"/>
              <w:rPr>
                <w:rFonts w:ascii="Calibri" w:eastAsia="Times New Roman" w:hAnsi="Calibri" w:cs="Calibri"/>
                <w:b/>
                <w:bCs/>
                <w:color w:val="000000"/>
                <w:sz w:val="20"/>
                <w:szCs w:val="20"/>
                <w:lang w:val="es-MX" w:eastAsia="es-MX"/>
              </w:rPr>
            </w:pPr>
          </w:p>
        </w:tc>
      </w:tr>
    </w:tbl>
    <w:p w:rsidR="008523E2" w:rsidRDefault="008523E2" w:rsidP="00737175">
      <w:pPr>
        <w:pStyle w:val="Textosinformato"/>
        <w:jc w:val="both"/>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center"/>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ahoma" w:eastAsia="Calibri" w:hAnsi="Tahoma" w:cs="Tahoma"/>
          <w:color w:val="000000" w:themeColor="text1"/>
          <w:sz w:val="20"/>
          <w:lang w:val="es-MX"/>
        </w:rPr>
      </w:pPr>
    </w:p>
    <w:p w:rsidR="007B612F" w:rsidRDefault="007B612F" w:rsidP="00737175">
      <w:pPr>
        <w:pStyle w:val="Textosinformato"/>
        <w:jc w:val="both"/>
        <w:rPr>
          <w:rFonts w:ascii="Tahoma" w:eastAsia="Calibri" w:hAnsi="Tahoma" w:cs="Tahoma"/>
          <w:color w:val="000000" w:themeColor="text1"/>
          <w:sz w:val="20"/>
          <w:lang w:val="es-MX"/>
        </w:rPr>
      </w:pPr>
    </w:p>
    <w:p w:rsidR="007B612F" w:rsidRPr="001166C9" w:rsidRDefault="007B612F" w:rsidP="00737175">
      <w:pPr>
        <w:pStyle w:val="Textosinformato"/>
        <w:jc w:val="both"/>
        <w:rPr>
          <w:rFonts w:ascii="Tahoma" w:eastAsia="Calibri" w:hAnsi="Tahoma" w:cs="Tahoma"/>
          <w:color w:val="000000" w:themeColor="text1"/>
          <w:sz w:val="20"/>
          <w:lang w:val="es-MX"/>
        </w:rPr>
      </w:pPr>
    </w:p>
    <w:p w:rsidR="00737175" w:rsidRDefault="00737175" w:rsidP="00737175">
      <w:pPr>
        <w:rPr>
          <w:sz w:val="20"/>
          <w:szCs w:val="20"/>
          <w:lang w:val="es-ES"/>
        </w:rPr>
      </w:pPr>
    </w:p>
    <w:p w:rsidR="00737175" w:rsidRPr="005B3A5A" w:rsidRDefault="00737175" w:rsidP="00737175">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737175"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737175" w:rsidRDefault="00737175"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Es importante mostrar una identificación </w:t>
      </w:r>
      <w:r w:rsidR="007B612F">
        <w:rPr>
          <w:sz w:val="20"/>
          <w:szCs w:val="20"/>
        </w:rPr>
        <w:t>oficial al</w:t>
      </w:r>
      <w:r>
        <w:rPr>
          <w:sz w:val="20"/>
          <w:szCs w:val="20"/>
        </w:rPr>
        <w:t xml:space="preserve"> momento de entrar a los sitios estipulados en el Itinerario.</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Importante en caso de que el vuelo aterrice en un horario de 22:00 a 07:00 hrs, el servicio de traslado cambia a servicio privado, por lo que se modificaría el precio y se pagaría un suplemento.</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Para este recorrido los vuelos de salida deberán considerarse en un horario después de las 21:00 hrs.</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Considerar que los precios publicados son para turismo nacional, pregunta por el suplemento a turismo extranjero</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El traslado del Hotel de Mérida a la estación del tren Maya Teya será aproximadamente a las 8:20 hrs.</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Se tiene un tiempo de espera en la estación para abordar el tren entre 8:50 hrs a 9:18 hrs.</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Incluye el traslado de la estación del tren Maya a la estación del Tren Maya Izamal.</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El itinerario </w:t>
      </w:r>
      <w:r w:rsidR="007B612F">
        <w:rPr>
          <w:sz w:val="20"/>
          <w:szCs w:val="20"/>
        </w:rPr>
        <w:t>este sujeto</w:t>
      </w:r>
      <w:r>
        <w:rPr>
          <w:sz w:val="20"/>
          <w:szCs w:val="20"/>
        </w:rPr>
        <w:t xml:space="preserve"> a cambios sin previo </w:t>
      </w:r>
      <w:proofErr w:type="gramStart"/>
      <w:r>
        <w:rPr>
          <w:sz w:val="20"/>
          <w:szCs w:val="20"/>
        </w:rPr>
        <w:t>aviso ,</w:t>
      </w:r>
      <w:proofErr w:type="gramEnd"/>
      <w:r>
        <w:rPr>
          <w:sz w:val="20"/>
          <w:szCs w:val="20"/>
        </w:rPr>
        <w:t xml:space="preserve"> de cuerdo a disponibilidad del tren Maya.</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Ticket en clase turista del Tren Maya en los tramos que aplica.</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Tour </w:t>
      </w:r>
      <w:proofErr w:type="gramStart"/>
      <w:r>
        <w:rPr>
          <w:sz w:val="20"/>
          <w:szCs w:val="20"/>
        </w:rPr>
        <w:t>Lunch ,</w:t>
      </w:r>
      <w:proofErr w:type="gramEnd"/>
      <w:r>
        <w:rPr>
          <w:sz w:val="20"/>
          <w:szCs w:val="20"/>
        </w:rPr>
        <w:t xml:space="preserve"> sin </w:t>
      </w:r>
      <w:proofErr w:type="gramStart"/>
      <w:r>
        <w:rPr>
          <w:sz w:val="20"/>
          <w:szCs w:val="20"/>
        </w:rPr>
        <w:t>bebidas ,</w:t>
      </w:r>
      <w:proofErr w:type="gramEnd"/>
      <w:r>
        <w:rPr>
          <w:sz w:val="20"/>
          <w:szCs w:val="20"/>
        </w:rPr>
        <w:t xml:space="preserve"> donde se especifica en el recorrido. </w:t>
      </w:r>
    </w:p>
    <w:p w:rsidR="008523E2" w:rsidRDefault="008523E2" w:rsidP="008523E2">
      <w:pPr>
        <w:pStyle w:val="Prrafodelista"/>
        <w:tabs>
          <w:tab w:val="left" w:pos="851"/>
        </w:tabs>
        <w:spacing w:after="0" w:line="259" w:lineRule="auto"/>
        <w:ind w:left="927"/>
        <w:jc w:val="both"/>
        <w:rPr>
          <w:sz w:val="20"/>
          <w:szCs w:val="20"/>
        </w:rPr>
      </w:pPr>
    </w:p>
    <w:p w:rsidR="00737175" w:rsidRDefault="00737175" w:rsidP="00737175">
      <w:pPr>
        <w:tabs>
          <w:tab w:val="left" w:pos="851"/>
        </w:tabs>
        <w:rPr>
          <w:sz w:val="20"/>
          <w:szCs w:val="20"/>
        </w:rPr>
      </w:pPr>
    </w:p>
    <w:p w:rsidR="00737175" w:rsidRDefault="00737175" w:rsidP="00737175">
      <w:pPr>
        <w:tabs>
          <w:tab w:val="left" w:pos="851"/>
        </w:tabs>
        <w:rPr>
          <w:sz w:val="20"/>
          <w:szCs w:val="20"/>
        </w:rPr>
      </w:pPr>
    </w:p>
    <w:p w:rsidR="00737175" w:rsidRDefault="00737175" w:rsidP="00737175">
      <w:pPr>
        <w:tabs>
          <w:tab w:val="left" w:pos="851"/>
        </w:tabs>
        <w:rPr>
          <w:sz w:val="20"/>
          <w:szCs w:val="20"/>
        </w:rPr>
      </w:pPr>
    </w:p>
    <w:p w:rsidR="008A668C" w:rsidRPr="00737175" w:rsidRDefault="008A668C" w:rsidP="00737175"/>
    <w:sectPr w:rsidR="008A668C" w:rsidRPr="0073717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146A" w:rsidRDefault="00B4146A" w:rsidP="00F249CA">
      <w:r>
        <w:separator/>
      </w:r>
    </w:p>
  </w:endnote>
  <w:endnote w:type="continuationSeparator" w:id="0">
    <w:p w:rsidR="00B4146A" w:rsidRDefault="00B4146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146A" w:rsidRDefault="00B4146A" w:rsidP="00F249CA">
      <w:r>
        <w:separator/>
      </w:r>
    </w:p>
  </w:footnote>
  <w:footnote w:type="continuationSeparator" w:id="0">
    <w:p w:rsidR="00B4146A" w:rsidRDefault="00B4146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70F1C"/>
    <w:rsid w:val="00077BB4"/>
    <w:rsid w:val="000A0CF8"/>
    <w:rsid w:val="000A1B02"/>
    <w:rsid w:val="00111EAC"/>
    <w:rsid w:val="001258C6"/>
    <w:rsid w:val="001418AA"/>
    <w:rsid w:val="00183158"/>
    <w:rsid w:val="001F0FA9"/>
    <w:rsid w:val="002035DF"/>
    <w:rsid w:val="0027224C"/>
    <w:rsid w:val="002C4240"/>
    <w:rsid w:val="002E0116"/>
    <w:rsid w:val="003C32D2"/>
    <w:rsid w:val="004343D2"/>
    <w:rsid w:val="00467D3E"/>
    <w:rsid w:val="00495D53"/>
    <w:rsid w:val="004C183F"/>
    <w:rsid w:val="00565125"/>
    <w:rsid w:val="0058018E"/>
    <w:rsid w:val="00586527"/>
    <w:rsid w:val="00591DBB"/>
    <w:rsid w:val="005C34C2"/>
    <w:rsid w:val="005C6DE9"/>
    <w:rsid w:val="006061C6"/>
    <w:rsid w:val="006A7CEC"/>
    <w:rsid w:val="006C08E0"/>
    <w:rsid w:val="00737175"/>
    <w:rsid w:val="007420B4"/>
    <w:rsid w:val="00742376"/>
    <w:rsid w:val="007B3E7D"/>
    <w:rsid w:val="007B612F"/>
    <w:rsid w:val="00803AD6"/>
    <w:rsid w:val="008523E2"/>
    <w:rsid w:val="0087651C"/>
    <w:rsid w:val="008A668C"/>
    <w:rsid w:val="00923AB7"/>
    <w:rsid w:val="00933D68"/>
    <w:rsid w:val="009445C7"/>
    <w:rsid w:val="009B0106"/>
    <w:rsid w:val="00A1215D"/>
    <w:rsid w:val="00A53E6D"/>
    <w:rsid w:val="00A67241"/>
    <w:rsid w:val="00AA160B"/>
    <w:rsid w:val="00AB2201"/>
    <w:rsid w:val="00B4146A"/>
    <w:rsid w:val="00B43F0E"/>
    <w:rsid w:val="00B6657B"/>
    <w:rsid w:val="00B830CD"/>
    <w:rsid w:val="00C3250D"/>
    <w:rsid w:val="00C4258B"/>
    <w:rsid w:val="00C95A03"/>
    <w:rsid w:val="00D21327"/>
    <w:rsid w:val="00D26B64"/>
    <w:rsid w:val="00D543A1"/>
    <w:rsid w:val="00D862F7"/>
    <w:rsid w:val="00D8633E"/>
    <w:rsid w:val="00E328F3"/>
    <w:rsid w:val="00E35546"/>
    <w:rsid w:val="00E51052"/>
    <w:rsid w:val="00E56F2E"/>
    <w:rsid w:val="00E93BA8"/>
    <w:rsid w:val="00ED3B28"/>
    <w:rsid w:val="00F04DF1"/>
    <w:rsid w:val="00F249CA"/>
    <w:rsid w:val="00F50ECC"/>
    <w:rsid w:val="00FA5FDC"/>
    <w:rsid w:val="00FB1D88"/>
    <w:rsid w:val="00FD37B5"/>
    <w:rsid w:val="00FD753A"/>
    <w:rsid w:val="00FF1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1138</Words>
  <Characters>6263</Characters>
  <Application>Microsoft Office Word</Application>
  <DocSecurity>0</DocSecurity>
  <Lines>52</Lines>
  <Paragraphs>14</Paragraphs>
  <ScaleCrop>false</ScaleCrop>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2026-07-02T23:53:00Z</dcterms:created>
  <dcterms:modified xsi:type="dcterms:W3CDTF">2026-07-02T23:53:00Z</dcterms:modified>
</cp:coreProperties>
</file>