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1A69" w:rsidRPr="00AF1A69" w:rsidRDefault="00D254FE" w:rsidP="00AF1A6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Bogotá Básico</w:t>
      </w:r>
    </w:p>
    <w:p w:rsidR="00AF1A69" w:rsidRPr="00AF1A69" w:rsidRDefault="00AF1A69" w:rsidP="00AF1A6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AF1A69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AF1A69" w:rsidRPr="00AF1A69" w:rsidRDefault="00AF1A69" w:rsidP="00AF1A69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rPr>
          <w:rFonts w:ascii="Calibri" w:hAnsi="Calibri" w:cs="Calibri"/>
          <w:sz w:val="20"/>
          <w:szCs w:val="20"/>
          <w:lang w:val="es-ES"/>
        </w:rPr>
      </w:pPr>
      <w:r w:rsidRPr="00AF1A69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</w:p>
    <w:p w:rsidR="00AF1A69" w:rsidRPr="00AF1A69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D254FE">
        <w:rPr>
          <w:rFonts w:ascii="Calibri" w:hAnsi="Calibri" w:cs="Calibri"/>
          <w:sz w:val="20"/>
          <w:szCs w:val="20"/>
          <w:lang w:val="es-MX"/>
        </w:rPr>
        <w:t xml:space="preserve"> Recepción en el aeropuerto El Dorado (BOG) y traslado al hotel seleccionado. Tarde libre.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F1A69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r w:rsidR="00D254FE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Tour de ciudad con Museo de Oro y Monserrate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</w:p>
    <w:p w:rsidR="00FD3C48" w:rsidRPr="00FD3C48" w:rsidRDefault="00AF1A69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D254FE" w:rsidRPr="00D254FE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 xml:space="preserve">Recorrido iniciando en el hotel de alojamiento </w:t>
      </w:r>
    </w:p>
    <w:p w:rsidR="00D254FE" w:rsidRPr="00AF1A69" w:rsidRDefault="00FD3C48" w:rsidP="00FD3C48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D3C48">
        <w:rPr>
          <w:rFonts w:ascii="Calibri" w:hAnsi="Calibri" w:cs="Calibri"/>
          <w:sz w:val="20"/>
          <w:szCs w:val="20"/>
          <w:lang w:val="es-MX"/>
        </w:rPr>
        <w:t xml:space="preserve"> Asciende al Cerro de Monserrate y contempla la ciudad desde las alturas. Recorre el impresionante Museo del Oro y sumérgete en el mundo precolombino. Camina por La Candelaria y la Plaza de Bolívar, el corazón histórico de la capital. Finaliza con el arte de Fernando Botero y obras de maestros como Picasso y Dalí. Un tour completo lleno de cultura, paisajes y experiencias únicas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>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254FE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D254FE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FD3C48" w:rsidRPr="00D254FE" w:rsidRDefault="00D254FE" w:rsidP="00FD3C48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  <w:r w:rsidRPr="00D254FE">
        <w:rPr>
          <w:rFonts w:ascii="Calibri" w:hAnsi="Calibri" w:cs="Calibri"/>
          <w:i/>
          <w:iCs/>
          <w:sz w:val="20"/>
          <w:szCs w:val="20"/>
          <w:lang w:val="es-MX"/>
        </w:rPr>
        <w:t>Nota: Es posible que no opere el ascenso a Monserrate los domingos debido a la gran congestión de peregrinos. Los días lunes por cierre del Museo del Oro, se visita el Museo de Botero en su lugar. Este tour no opera 24, 25 y 31 de diciembre, 1 de enero, jueves y viernes Santo y días de elecciones y actos oficiales.</w:t>
      </w:r>
      <w:r w:rsidR="00FD3C48">
        <w:rPr>
          <w:rFonts w:ascii="Calibri" w:hAnsi="Calibri" w:cs="Calibri"/>
          <w:i/>
          <w:iCs/>
          <w:sz w:val="20"/>
          <w:szCs w:val="20"/>
          <w:lang w:val="es-MX"/>
        </w:rPr>
        <w:t xml:space="preserve"> </w:t>
      </w:r>
      <w:r w:rsidR="00FD3C48" w:rsidRPr="00FD3C48">
        <w:rPr>
          <w:rFonts w:ascii="Calibri" w:hAnsi="Calibri" w:cs="Calibri"/>
          <w:i/>
          <w:iCs/>
          <w:sz w:val="20"/>
          <w:szCs w:val="20"/>
          <w:lang w:val="es-MX"/>
        </w:rPr>
        <w:t>Operación los Domingos bajo solicitud y con suplemento</w:t>
      </w:r>
      <w:r w:rsidR="00FD3C48">
        <w:rPr>
          <w:rFonts w:ascii="Calibri" w:hAnsi="Calibri" w:cs="Calibri"/>
          <w:i/>
          <w:iCs/>
          <w:sz w:val="20"/>
          <w:szCs w:val="20"/>
          <w:lang w:val="es-MX"/>
        </w:rPr>
        <w:t>.</w:t>
      </w:r>
    </w:p>
    <w:p w:rsidR="00D254FE" w:rsidRPr="00D254FE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 xml:space="preserve">Bogotá 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(Tour</w:t>
      </w:r>
      <w:r w:rsidR="00D254FE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Catedral de Sal de Zipaquirá)</w:t>
      </w:r>
    </w:p>
    <w:p w:rsidR="00FD3C48" w:rsidRPr="00FD3C48" w:rsidRDefault="00AF1A69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D254FE">
        <w:rPr>
          <w:rFonts w:ascii="Calibri" w:hAnsi="Calibri" w:cs="Calibri"/>
          <w:sz w:val="20"/>
          <w:szCs w:val="20"/>
          <w:lang w:val="es-ES"/>
        </w:rPr>
        <w:t>.</w:t>
      </w:r>
      <w:r w:rsidR="00D254FE" w:rsidRPr="00D254F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 xml:space="preserve">Partiendo del hotel de alojamiento </w:t>
      </w:r>
    </w:p>
    <w:p w:rsidR="00AF1A69" w:rsidRPr="00FD3C48" w:rsidRDefault="00FD3C48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D3C48">
        <w:rPr>
          <w:rFonts w:ascii="Calibri" w:hAnsi="Calibri" w:cs="Calibri"/>
          <w:sz w:val="20"/>
          <w:szCs w:val="20"/>
          <w:lang w:val="es-MX"/>
        </w:rPr>
        <w:t xml:space="preserve"> Embárcate en un fascinante viaje compartido desde Bogotá hacia Zipaquirá, donde descubrirás la Primera Maravilla de Colombia: la Catedral de Sal, un imponente santuario subterráneo que te sumergirá en un mundo lleno de historia, arte y espiritualidad. Adéntrate a 180 metros bajo tierra y maravíllate con la majestuosidad de este templo, explorando cada uno de sus rincones, desde el Viacrucis hasta el Coro. Cada espacio de la catedral refleja una fusión perfecta entre arquitectura y fe, creando una atmósfera única que deja huella en todos los visitantes.  Guiado por un experto profesional, conocerás los secretos de este santuario, entendiendo la profunda conexión entre el arte religioso y la impresionante ingeniería que lo hace posible. ¡Cada detalle te sorprenderá! 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FD3C48">
        <w:rPr>
          <w:rFonts w:ascii="Calibri" w:hAnsi="Calibri" w:cs="Calibri"/>
          <w:sz w:val="20"/>
          <w:szCs w:val="20"/>
          <w:lang w:val="es-MX"/>
        </w:rPr>
        <w:t xml:space="preserve">Al finalizar la visita, tendrás tiempo libre para disfrutar de un almuerzo típico colombiano y luego iniciarás el regreso hacia Bogotá, con recuerdos inolvidables de esta maravilla subterránea. </w:t>
      </w:r>
      <w:r w:rsidR="00AF1A69" w:rsidRPr="00AF1A6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F1A69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   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AF1A69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B2E4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AF1A69" w:rsidRPr="00AF1A69" w:rsidRDefault="00AF1A69" w:rsidP="00AB2E4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AF1A69" w:rsidRP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6B613D" w:rsidRPr="00AB2E4A" w:rsidRDefault="006B613D" w:rsidP="006B613D">
      <w:pPr>
        <w:rPr>
          <w:rFonts w:ascii="Calibri" w:hAnsi="Calibri" w:cs="Calibri"/>
          <w:sz w:val="20"/>
          <w:szCs w:val="20"/>
          <w:lang w:val="es-ES"/>
        </w:rPr>
      </w:pPr>
      <w:r w:rsidRPr="00AB2E4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2774E" wp14:editId="6817D642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136304162" name="Rectángulo 13630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613D" w:rsidRPr="00F74623" w:rsidRDefault="006B613D" w:rsidP="006B61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2774E" id="Rectángulo 13630416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B613D" w:rsidRPr="00F74623" w:rsidRDefault="006B613D" w:rsidP="006B61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14B11" w:rsidRPr="00AB2E4A" w:rsidRDefault="00814B11" w:rsidP="006B613D">
      <w:pPr>
        <w:rPr>
          <w:rFonts w:ascii="Calibri" w:hAnsi="Calibri" w:cs="Calibri"/>
          <w:sz w:val="20"/>
          <w:szCs w:val="20"/>
          <w:lang w:val="es-ES"/>
        </w:rPr>
      </w:pPr>
    </w:p>
    <w:p w:rsidR="006B613D" w:rsidRDefault="006B613D" w:rsidP="006B613D">
      <w:pPr>
        <w:pStyle w:val="Prrafodelista"/>
        <w:numPr>
          <w:ilvl w:val="0"/>
          <w:numId w:val="8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Traslados aeropuerto – hotel – aeropuerto</w:t>
      </w:r>
    </w:p>
    <w:p w:rsidR="00BB0D4F" w:rsidRPr="00D8199D" w:rsidRDefault="00BB0D4F" w:rsidP="006B613D">
      <w:pPr>
        <w:pStyle w:val="Prrafodelista"/>
        <w:numPr>
          <w:ilvl w:val="0"/>
          <w:numId w:val="8"/>
        </w:numPr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noches de alojamiento en Bogotá con desayuno </w:t>
      </w:r>
    </w:p>
    <w:p w:rsidR="00D254FE" w:rsidRDefault="00D254FE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Tour de ciudad con Museo de Oro y Monserrate</w:t>
      </w:r>
      <w:r w:rsidR="00FD3C48">
        <w:rPr>
          <w:rFonts w:ascii="Calibri" w:hAnsi="Calibri" w:cs="Calibri"/>
          <w:sz w:val="20"/>
          <w:szCs w:val="20"/>
        </w:rPr>
        <w:t xml:space="preserve"> en compartido </w:t>
      </w:r>
    </w:p>
    <w:p w:rsidR="00D254FE" w:rsidRPr="00D254FE" w:rsidRDefault="00D254FE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Tour a la Catedral de Sal de </w:t>
      </w:r>
      <w:proofErr w:type="gramStart"/>
      <w:r>
        <w:rPr>
          <w:rFonts w:ascii="Calibri" w:hAnsi="Calibri" w:cs="Calibri"/>
          <w:sz w:val="20"/>
          <w:szCs w:val="20"/>
        </w:rPr>
        <w:t xml:space="preserve">Zipaquirá </w:t>
      </w:r>
      <w:r w:rsidR="00FD3C48">
        <w:rPr>
          <w:rFonts w:ascii="Calibri" w:hAnsi="Calibri" w:cs="Calibri"/>
          <w:sz w:val="20"/>
          <w:szCs w:val="20"/>
        </w:rPr>
        <w:t xml:space="preserve"> en</w:t>
      </w:r>
      <w:proofErr w:type="gramEnd"/>
      <w:r w:rsidR="00FD3C48">
        <w:rPr>
          <w:rFonts w:ascii="Calibri" w:hAnsi="Calibri" w:cs="Calibri"/>
          <w:sz w:val="20"/>
          <w:szCs w:val="20"/>
        </w:rPr>
        <w:t xml:space="preserve"> compartido</w:t>
      </w:r>
    </w:p>
    <w:p w:rsidR="006B613D" w:rsidRPr="00D8199D" w:rsidRDefault="006B613D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Guía en español </w:t>
      </w:r>
    </w:p>
    <w:p w:rsidR="00D8199D" w:rsidRPr="00D8199D" w:rsidRDefault="006B613D" w:rsidP="00D8199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Seguro de asistencia en viaje cobertura COVID</w:t>
      </w:r>
    </w:p>
    <w:p w:rsidR="00814B11" w:rsidRPr="00D8199D" w:rsidRDefault="006B613D" w:rsidP="00BB0D4F">
      <w:pPr>
        <w:ind w:left="567"/>
        <w:rPr>
          <w:rFonts w:ascii="Calibri" w:hAnsi="Calibri" w:cs="Calibri"/>
          <w:b/>
        </w:rPr>
      </w:pPr>
      <w:r w:rsidRPr="00D8199D">
        <w:rPr>
          <w:rFonts w:ascii="Calibri" w:hAnsi="Calibri" w:cs="Calibri"/>
          <w:b/>
        </w:rPr>
        <w:t>NO Incluye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Vuelos internacionales </w:t>
      </w:r>
      <w:r w:rsidR="00D8199D" w:rsidRPr="00D8199D">
        <w:rPr>
          <w:rFonts w:ascii="Calibri" w:hAnsi="Calibri" w:cs="Calibri"/>
          <w:sz w:val="20"/>
          <w:szCs w:val="20"/>
        </w:rPr>
        <w:t>o domésticos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Bebidas en las comidas mencionadas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Ningún servicio no especificado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Gastos personales</w:t>
      </w:r>
    </w:p>
    <w:p w:rsidR="00D8199D" w:rsidRDefault="00D8199D" w:rsidP="006E12FA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Propina</w:t>
      </w:r>
      <w:r>
        <w:rPr>
          <w:rFonts w:ascii="Calibri" w:hAnsi="Calibri" w:cs="Calibri"/>
          <w:sz w:val="20"/>
          <w:szCs w:val="20"/>
        </w:rPr>
        <w:t>s</w:t>
      </w:r>
    </w:p>
    <w:p w:rsidR="00BB0D4F" w:rsidRDefault="00BB0D4F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P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tbl>
      <w:tblPr>
        <w:tblW w:w="8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9"/>
        <w:gridCol w:w="181"/>
        <w:gridCol w:w="1344"/>
        <w:gridCol w:w="1338"/>
        <w:gridCol w:w="1859"/>
        <w:gridCol w:w="1570"/>
      </w:tblGrid>
      <w:tr w:rsidR="00E33DC3" w:rsidRPr="00E33DC3" w:rsidTr="00E33DC3">
        <w:trPr>
          <w:trHeight w:val="46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481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82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AL 15 DICIEMBRE  2026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E33DC3" w:rsidRPr="00E33DC3" w:rsidTr="00E33DC3">
        <w:trPr>
          <w:trHeight w:val="300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514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495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633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429</w:t>
            </w:r>
          </w:p>
        </w:tc>
      </w:tr>
      <w:tr w:rsidR="00E33DC3" w:rsidRPr="00E33DC3" w:rsidTr="00E33DC3">
        <w:trPr>
          <w:trHeight w:val="276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600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564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462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653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593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912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371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TARIFA DE MENOR DE 02 A 09 AÑOS. MÁXIMO 01 MENOR POR HABITACIÓN</w:t>
            </w:r>
          </w:p>
        </w:tc>
      </w:tr>
      <w:tr w:rsidR="00E33DC3" w:rsidRPr="00E33DC3" w:rsidTr="00E33DC3">
        <w:trPr>
          <w:trHeight w:val="28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E33DC3" w:rsidRPr="00E33DC3" w:rsidTr="00E33DC3">
        <w:trPr>
          <w:trHeight w:val="432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33DC3" w:rsidRPr="00E33DC3" w:rsidRDefault="00E33DC3" w:rsidP="00E3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E33DC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FD3C48" w:rsidRPr="009043E3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Pr="00814B11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D254FE" w:rsidRDefault="00D254FE" w:rsidP="006E12FA">
      <w:pPr>
        <w:rPr>
          <w:rFonts w:ascii="Calibri" w:hAnsi="Calibri" w:cs="Calibri"/>
          <w:sz w:val="20"/>
          <w:szCs w:val="20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893"/>
        <w:gridCol w:w="2758"/>
      </w:tblGrid>
      <w:tr w:rsidR="00814B11" w:rsidRPr="00814B11" w:rsidTr="00814B11">
        <w:trPr>
          <w:trHeight w:val="288"/>
          <w:jc w:val="center"/>
        </w:trPr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Bogotá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Andes Plaza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Bogotá Plaza</w:t>
            </w:r>
          </w:p>
        </w:tc>
      </w:tr>
      <w:tr w:rsidR="00814B11" w:rsidRPr="00814B11" w:rsidTr="00814B11">
        <w:trPr>
          <w:trHeight w:val="300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Hilton Parque 93</w:t>
            </w:r>
          </w:p>
        </w:tc>
      </w:tr>
    </w:tbl>
    <w:p w:rsidR="00814B11" w:rsidRDefault="00814B11" w:rsidP="006E12FA">
      <w:pPr>
        <w:rPr>
          <w:rFonts w:ascii="Calibri" w:hAnsi="Calibri" w:cs="Calibri"/>
          <w:sz w:val="20"/>
          <w:szCs w:val="20"/>
        </w:rPr>
      </w:pPr>
    </w:p>
    <w:p w:rsidR="00D8199D" w:rsidRPr="006E12FA" w:rsidRDefault="00D8199D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AB2E4A" w:rsidRPr="00AB2E4A" w:rsidRDefault="00AB2E4A" w:rsidP="00AB2E4A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B2E4A">
        <w:rPr>
          <w:rFonts w:ascii="Calibri" w:hAnsi="Calibri" w:cs="Calibri"/>
          <w:sz w:val="20"/>
          <w:szCs w:val="20"/>
        </w:rPr>
        <w:t xml:space="preserve">Los vuelos llegando </w:t>
      </w:r>
      <w:r w:rsidR="008E4DB3">
        <w:rPr>
          <w:rFonts w:ascii="Calibri" w:hAnsi="Calibri" w:cs="Calibri"/>
          <w:sz w:val="20"/>
          <w:szCs w:val="20"/>
        </w:rPr>
        <w:t xml:space="preserve">o saliendo </w:t>
      </w:r>
      <w:r w:rsidRPr="00AB2E4A">
        <w:rPr>
          <w:rFonts w:ascii="Calibri" w:hAnsi="Calibri" w:cs="Calibri"/>
          <w:sz w:val="20"/>
          <w:szCs w:val="20"/>
        </w:rPr>
        <w:t xml:space="preserve">entre las </w:t>
      </w:r>
      <w:r w:rsidR="00D8199D">
        <w:rPr>
          <w:rFonts w:ascii="Calibri" w:hAnsi="Calibri" w:cs="Calibri"/>
          <w:sz w:val="20"/>
          <w:szCs w:val="20"/>
        </w:rPr>
        <w:t>19</w:t>
      </w:r>
      <w:r w:rsidRPr="00AB2E4A">
        <w:rPr>
          <w:rFonts w:ascii="Calibri" w:hAnsi="Calibri" w:cs="Calibri"/>
          <w:sz w:val="20"/>
          <w:szCs w:val="20"/>
        </w:rPr>
        <w:t>:</w:t>
      </w:r>
      <w:r w:rsidR="00D8199D">
        <w:rPr>
          <w:rFonts w:ascii="Calibri" w:hAnsi="Calibri" w:cs="Calibri"/>
          <w:sz w:val="20"/>
          <w:szCs w:val="20"/>
        </w:rPr>
        <w:t>3</w:t>
      </w:r>
      <w:r w:rsidRPr="00AB2E4A">
        <w:rPr>
          <w:rFonts w:ascii="Calibri" w:hAnsi="Calibri" w:cs="Calibri"/>
          <w:sz w:val="20"/>
          <w:szCs w:val="20"/>
        </w:rPr>
        <w:t>0 y las 06:00</w:t>
      </w:r>
      <w:r w:rsidR="008E4DB3">
        <w:rPr>
          <w:rFonts w:ascii="Calibri" w:hAnsi="Calibri" w:cs="Calibri"/>
          <w:sz w:val="20"/>
          <w:szCs w:val="20"/>
        </w:rPr>
        <w:t>h</w:t>
      </w:r>
      <w:r w:rsidRPr="00AB2E4A">
        <w:rPr>
          <w:rFonts w:ascii="Calibri" w:hAnsi="Calibri" w:cs="Calibri"/>
          <w:sz w:val="20"/>
          <w:szCs w:val="20"/>
        </w:rPr>
        <w:t xml:space="preserve">rs </w:t>
      </w:r>
      <w:r>
        <w:rPr>
          <w:rFonts w:ascii="Calibri" w:hAnsi="Calibri" w:cs="Calibri"/>
          <w:sz w:val="20"/>
          <w:szCs w:val="20"/>
        </w:rPr>
        <w:t>aplica suplemento, consultar con su asesor.</w:t>
      </w:r>
    </w:p>
    <w:p w:rsidR="008A668C" w:rsidRDefault="00AB2E4A" w:rsidP="00AB2E4A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B2E4A">
        <w:rPr>
          <w:rFonts w:ascii="Calibri" w:hAnsi="Calibri" w:cs="Calibri"/>
          <w:sz w:val="20"/>
          <w:szCs w:val="20"/>
        </w:rPr>
        <w:t xml:space="preserve">Acomodación triple aplica para dos camas </w:t>
      </w:r>
      <w:proofErr w:type="spellStart"/>
      <w:r w:rsidRPr="00AB2E4A">
        <w:rPr>
          <w:rFonts w:ascii="Calibri" w:hAnsi="Calibri" w:cs="Calibri"/>
          <w:sz w:val="20"/>
          <w:szCs w:val="20"/>
        </w:rPr>
        <w:t>twin</w:t>
      </w:r>
      <w:proofErr w:type="spellEnd"/>
      <w:r w:rsidRPr="00AB2E4A">
        <w:rPr>
          <w:rFonts w:ascii="Calibri" w:hAnsi="Calibri" w:cs="Calibri"/>
          <w:sz w:val="20"/>
          <w:szCs w:val="20"/>
        </w:rPr>
        <w:t xml:space="preserve"> (una de las personas debe compartir cama), la cama adicional es un sofá cama o una cama más pequeña</w:t>
      </w:r>
    </w:p>
    <w:p w:rsidR="00D8199D" w:rsidRDefault="00D8199D" w:rsidP="00AF1A69">
      <w:pPr>
        <w:ind w:left="360"/>
        <w:rPr>
          <w:rFonts w:ascii="Calibri" w:hAnsi="Calibri" w:cs="Calibri"/>
          <w:sz w:val="20"/>
          <w:szCs w:val="20"/>
        </w:rPr>
      </w:pPr>
    </w:p>
    <w:p w:rsidR="00D8199D" w:rsidRDefault="00D8199D" w:rsidP="00D8199D">
      <w:pPr>
        <w:ind w:left="720"/>
        <w:rPr>
          <w:rFonts w:ascii="Calibri" w:hAnsi="Calibri" w:cs="Calibri"/>
          <w:sz w:val="20"/>
          <w:szCs w:val="20"/>
        </w:rPr>
      </w:pPr>
    </w:p>
    <w:p w:rsidR="00D8199D" w:rsidRPr="00AB2E4A" w:rsidRDefault="00D8199D" w:rsidP="00D8199D">
      <w:pPr>
        <w:ind w:left="360"/>
        <w:rPr>
          <w:rFonts w:ascii="Calibri" w:hAnsi="Calibri" w:cs="Calibri"/>
          <w:sz w:val="20"/>
          <w:szCs w:val="20"/>
        </w:rPr>
      </w:pPr>
    </w:p>
    <w:sectPr w:rsidR="00D8199D" w:rsidRPr="00AB2E4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831B1" w:rsidRDefault="00D831B1" w:rsidP="00F249CA">
      <w:r>
        <w:separator/>
      </w:r>
    </w:p>
  </w:endnote>
  <w:endnote w:type="continuationSeparator" w:id="0">
    <w:p w:rsidR="00D831B1" w:rsidRDefault="00D831B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831B1" w:rsidRDefault="00D831B1" w:rsidP="00F249CA">
      <w:r>
        <w:separator/>
      </w:r>
    </w:p>
  </w:footnote>
  <w:footnote w:type="continuationSeparator" w:id="0">
    <w:p w:rsidR="00D831B1" w:rsidRDefault="00D831B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2E65"/>
    <w:multiLevelType w:val="hybridMultilevel"/>
    <w:tmpl w:val="3FA63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C0AA3"/>
    <w:multiLevelType w:val="hybridMultilevel"/>
    <w:tmpl w:val="93940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6"/>
  </w:num>
  <w:num w:numId="2" w16cid:durableId="1246305338">
    <w:abstractNumId w:val="2"/>
  </w:num>
  <w:num w:numId="3" w16cid:durableId="410666923">
    <w:abstractNumId w:val="7"/>
  </w:num>
  <w:num w:numId="4" w16cid:durableId="1511601243">
    <w:abstractNumId w:val="5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192573173">
    <w:abstractNumId w:val="4"/>
  </w:num>
  <w:num w:numId="9" w16cid:durableId="491723190">
    <w:abstractNumId w:val="0"/>
  </w:num>
  <w:num w:numId="10" w16cid:durableId="16845496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3989"/>
    <w:rsid w:val="000500D4"/>
    <w:rsid w:val="0005320B"/>
    <w:rsid w:val="00091ECA"/>
    <w:rsid w:val="000A50F7"/>
    <w:rsid w:val="000D24F3"/>
    <w:rsid w:val="000F7A07"/>
    <w:rsid w:val="00146073"/>
    <w:rsid w:val="00161F0F"/>
    <w:rsid w:val="00183158"/>
    <w:rsid w:val="00196FCF"/>
    <w:rsid w:val="001A7777"/>
    <w:rsid w:val="001C4B5F"/>
    <w:rsid w:val="001E0591"/>
    <w:rsid w:val="00220ED3"/>
    <w:rsid w:val="00233843"/>
    <w:rsid w:val="00257FC4"/>
    <w:rsid w:val="00274424"/>
    <w:rsid w:val="00281D6A"/>
    <w:rsid w:val="002E0116"/>
    <w:rsid w:val="0030599C"/>
    <w:rsid w:val="00307C36"/>
    <w:rsid w:val="003504EC"/>
    <w:rsid w:val="00365246"/>
    <w:rsid w:val="00385EF8"/>
    <w:rsid w:val="003C6655"/>
    <w:rsid w:val="00412147"/>
    <w:rsid w:val="00433F0A"/>
    <w:rsid w:val="004343D2"/>
    <w:rsid w:val="00436377"/>
    <w:rsid w:val="00437C15"/>
    <w:rsid w:val="004A7874"/>
    <w:rsid w:val="004C6D4A"/>
    <w:rsid w:val="004C7CAF"/>
    <w:rsid w:val="004D61A8"/>
    <w:rsid w:val="00505D54"/>
    <w:rsid w:val="00517539"/>
    <w:rsid w:val="00522763"/>
    <w:rsid w:val="00524E49"/>
    <w:rsid w:val="00555D52"/>
    <w:rsid w:val="005704CE"/>
    <w:rsid w:val="0058018E"/>
    <w:rsid w:val="00585701"/>
    <w:rsid w:val="005B3DAE"/>
    <w:rsid w:val="005C2CE8"/>
    <w:rsid w:val="005C6DE9"/>
    <w:rsid w:val="005F1BE8"/>
    <w:rsid w:val="00690DC1"/>
    <w:rsid w:val="0069595A"/>
    <w:rsid w:val="006B613D"/>
    <w:rsid w:val="006E12FA"/>
    <w:rsid w:val="0072130C"/>
    <w:rsid w:val="00744943"/>
    <w:rsid w:val="007926FF"/>
    <w:rsid w:val="007B1F3B"/>
    <w:rsid w:val="007C3CA4"/>
    <w:rsid w:val="00800083"/>
    <w:rsid w:val="00814B11"/>
    <w:rsid w:val="008422D3"/>
    <w:rsid w:val="008674F7"/>
    <w:rsid w:val="0087045F"/>
    <w:rsid w:val="008A0774"/>
    <w:rsid w:val="008A668C"/>
    <w:rsid w:val="008A671D"/>
    <w:rsid w:val="008D2BB8"/>
    <w:rsid w:val="008D79B3"/>
    <w:rsid w:val="008E4DB3"/>
    <w:rsid w:val="008F43D9"/>
    <w:rsid w:val="009043E3"/>
    <w:rsid w:val="00923973"/>
    <w:rsid w:val="00971F37"/>
    <w:rsid w:val="00986FD8"/>
    <w:rsid w:val="009929BE"/>
    <w:rsid w:val="009A2FCA"/>
    <w:rsid w:val="009B0106"/>
    <w:rsid w:val="009C10E7"/>
    <w:rsid w:val="009C6048"/>
    <w:rsid w:val="00A02A76"/>
    <w:rsid w:val="00A3212B"/>
    <w:rsid w:val="00A323B6"/>
    <w:rsid w:val="00A622B9"/>
    <w:rsid w:val="00AB2E4A"/>
    <w:rsid w:val="00AD0695"/>
    <w:rsid w:val="00AF1A69"/>
    <w:rsid w:val="00AF522B"/>
    <w:rsid w:val="00B04463"/>
    <w:rsid w:val="00B14350"/>
    <w:rsid w:val="00B43F0E"/>
    <w:rsid w:val="00B44717"/>
    <w:rsid w:val="00B830CD"/>
    <w:rsid w:val="00BB0D4F"/>
    <w:rsid w:val="00BB17AB"/>
    <w:rsid w:val="00BC6586"/>
    <w:rsid w:val="00BF152C"/>
    <w:rsid w:val="00BF4F7B"/>
    <w:rsid w:val="00C176E2"/>
    <w:rsid w:val="00C669A9"/>
    <w:rsid w:val="00CD0F5B"/>
    <w:rsid w:val="00CD7834"/>
    <w:rsid w:val="00CF6304"/>
    <w:rsid w:val="00D167AB"/>
    <w:rsid w:val="00D254FE"/>
    <w:rsid w:val="00D338AA"/>
    <w:rsid w:val="00D3481A"/>
    <w:rsid w:val="00D46ACA"/>
    <w:rsid w:val="00D630B8"/>
    <w:rsid w:val="00D75BFA"/>
    <w:rsid w:val="00D8199D"/>
    <w:rsid w:val="00D81C36"/>
    <w:rsid w:val="00D831B1"/>
    <w:rsid w:val="00DB0B18"/>
    <w:rsid w:val="00DF1DB1"/>
    <w:rsid w:val="00E05A34"/>
    <w:rsid w:val="00E33DC3"/>
    <w:rsid w:val="00E477E3"/>
    <w:rsid w:val="00E93BA8"/>
    <w:rsid w:val="00EB03CB"/>
    <w:rsid w:val="00EF3E67"/>
    <w:rsid w:val="00F234BF"/>
    <w:rsid w:val="00F249CA"/>
    <w:rsid w:val="00F50CE0"/>
    <w:rsid w:val="00F65549"/>
    <w:rsid w:val="00F90B07"/>
    <w:rsid w:val="00FA5FDC"/>
    <w:rsid w:val="00FB1D88"/>
    <w:rsid w:val="00FB5081"/>
    <w:rsid w:val="00FC0601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6B6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666</Words>
  <Characters>3666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1</cp:revision>
  <dcterms:created xsi:type="dcterms:W3CDTF">2026-07-06T20:36:00Z</dcterms:created>
  <dcterms:modified xsi:type="dcterms:W3CDTF">2026-07-06T20:36:00Z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d12517ef-e8e3-4191-9fc8-83670355501e</vt:lpwstr>
  </property>
</Properties>
</file>