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3AC5" w14:textId="77777777" w:rsidR="0007510B" w:rsidRPr="00883B24" w:rsidRDefault="008A7594" w:rsidP="0007510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Maravillosa Corea</w:t>
      </w:r>
    </w:p>
    <w:p w14:paraId="599844E6" w14:textId="77777777" w:rsidR="0007510B" w:rsidRDefault="008A7594" w:rsidP="0007510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días/6 noches</w:t>
      </w:r>
    </w:p>
    <w:p w14:paraId="41980146" w14:textId="77777777" w:rsidR="00CB3993" w:rsidRDefault="00CB3993" w:rsidP="008A7594">
      <w:pPr>
        <w:rPr>
          <w:b/>
          <w:sz w:val="32"/>
          <w:szCs w:val="32"/>
          <w:lang w:val="es-ES"/>
        </w:rPr>
      </w:pPr>
    </w:p>
    <w:p w14:paraId="7F75AC79" w14:textId="77777777" w:rsidR="0007510B" w:rsidRPr="00CB3993" w:rsidRDefault="0007510B" w:rsidP="0007510B">
      <w:pPr>
        <w:rPr>
          <w:b/>
          <w:bCs/>
          <w:color w:val="FF0000"/>
          <w:sz w:val="28"/>
          <w:szCs w:val="28"/>
          <w:lang w:val="es-ES"/>
        </w:rPr>
      </w:pPr>
      <w:r w:rsidRPr="00CB3993">
        <w:rPr>
          <w:b/>
          <w:bCs/>
          <w:color w:val="FF0000"/>
          <w:lang w:val="es-ES"/>
        </w:rPr>
        <w:t xml:space="preserve">Llegadas: </w:t>
      </w:r>
      <w:r w:rsidR="00CB3993" w:rsidRPr="00CB3993">
        <w:rPr>
          <w:b/>
          <w:bCs/>
          <w:color w:val="FF0000"/>
          <w:lang w:val="es-ES"/>
        </w:rPr>
        <w:t>D</w:t>
      </w:r>
      <w:r w:rsidR="008A7594">
        <w:rPr>
          <w:b/>
          <w:bCs/>
          <w:color w:val="FF0000"/>
          <w:lang w:val="es-ES"/>
        </w:rPr>
        <w:t>omingos</w:t>
      </w:r>
    </w:p>
    <w:p w14:paraId="60669A30" w14:textId="77777777" w:rsidR="0007510B" w:rsidRDefault="0007510B" w:rsidP="0007510B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5B360392" w14:textId="77777777" w:rsidR="0024631F" w:rsidRPr="004B45D0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</w:p>
    <w:p w14:paraId="4233D39A" w14:textId="77777777" w:rsidR="0024631F" w:rsidRDefault="0024631F" w:rsidP="0024631F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Llegada a 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Seúl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 Traslado al hotel. Resto del día libre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14:paraId="5949936F" w14:textId="77777777" w:rsidR="00004E6C" w:rsidRDefault="00004E6C" w:rsidP="0024631F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14:paraId="76A9F704" w14:textId="77777777" w:rsidR="0024631F" w:rsidRPr="00F75F7F" w:rsidRDefault="0024631F" w:rsidP="0024631F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gramEnd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City Tour y Pueblo </w:t>
      </w:r>
      <w:proofErr w:type="spellStart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>Yongin</w:t>
      </w:r>
      <w:proofErr w:type="spellEnd"/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14:paraId="717651A8" w14:textId="77777777" w:rsidR="0024631F" w:rsidRPr="004B45D0" w:rsidRDefault="0024631F" w:rsidP="008A759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Salida para visitar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Palacio real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(El Palacio 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Deoksu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los Martes), En 1394 como palacio principal de la dinastía Joseon(1392-1910) por el rey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Taejo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es el más extenso y magnifico de los cinco palacios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preservados .Ceremonia de cambio de la Guardia Real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Museo Folklore, Situado en el palacio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Gyeongbokgung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,el museo es una vitrina del estilo de vida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del pueblo desde la era prehistórica hasta la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Dinastia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Joseon,mostrando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objetos de la vida cotidiana y funerarios, trabajos de arte y replicas. Visita la tienda de Centro de ginseng coreano o tienda de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amatistas</w:t>
      </w:r>
      <w:r w:rsidR="008A7594">
        <w:rPr>
          <w:rFonts w:cstheme="minorHAnsi"/>
          <w:color w:val="000000"/>
          <w:sz w:val="20"/>
          <w:szCs w:val="20"/>
          <w:lang w:val="es-MX"/>
        </w:rPr>
        <w:t>.A</w:t>
      </w:r>
      <w:proofErr w:type="spellEnd"/>
      <w:proofErr w:type="gramEnd"/>
      <w:r w:rsidR="008A7594">
        <w:rPr>
          <w:rFonts w:cstheme="minorHAnsi"/>
          <w:color w:val="000000"/>
          <w:sz w:val="20"/>
          <w:szCs w:val="20"/>
          <w:lang w:val="es-MX"/>
        </w:rPr>
        <w:t xml:space="preserve"> continuación nos dirigimos al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Pueblo Folclórico Coreano(aproximado 1hr30m desde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Seoul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>)Es un museo vivo que reproduce de la vida antigua.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En la aldea viven alfareros tradicionales,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tejedores,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herreros y otros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artesanos.Tiene</w:t>
      </w:r>
      <w:proofErr w:type="spellEnd"/>
      <w:proofErr w:type="gram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un pequeño teatro para funciones de danza y música folclóricas y 260 casa tradicionales.</w:t>
      </w:r>
      <w:r w:rsidR="00F75F7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14:paraId="632787F3" w14:textId="77777777" w:rsidR="00004E6C" w:rsidRDefault="00004E6C" w:rsidP="0024631F">
      <w:pPr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14:paraId="7E976118" w14:textId="77777777" w:rsidR="00004E6C" w:rsidRPr="004B45D0" w:rsidRDefault="00004E6C" w:rsidP="00004E6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Seúl -</w:t>
      </w:r>
      <w:proofErr w:type="spell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CB3993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14:paraId="1074E489" w14:textId="77777777" w:rsidR="00004E6C" w:rsidRPr="00CB3993" w:rsidRDefault="00004E6C" w:rsidP="00CB3993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Cs/>
          <w:color w:val="000000"/>
          <w:sz w:val="20"/>
          <w:szCs w:val="20"/>
          <w:lang w:val="es-MX"/>
        </w:rPr>
        <w:t>Desayuno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Traslado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al aeropuerto para su vuelo a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(No incluido) recogida en el aeropuerto y traslado al hotel en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que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es una es una isla volcánica que tiene paisajes muy hermosos.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Ha sido designada,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como Patrimonio Mundial por la UNESCO.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14:paraId="6F701756" w14:textId="77777777" w:rsidR="0024631F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3A3C2798" w14:textId="77777777" w:rsidR="0024631F" w:rsidRPr="008A7594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(Visite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Hyupjae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Beach,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Hallim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Park,</w:t>
      </w:r>
      <w:r w:rsidR="008A7594" w:rsidRPr="008A7594">
        <w:rPr>
          <w:color w:val="FF0000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Museo del Té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O'sullo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14:paraId="30C7B4AE" w14:textId="77777777" w:rsidR="008A7594" w:rsidRP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Visit</w:t>
      </w:r>
      <w:r w:rsidR="008A7594">
        <w:rPr>
          <w:rFonts w:eastAsia="Batang" w:cstheme="minorHAnsi"/>
          <w:sz w:val="20"/>
          <w:szCs w:val="20"/>
          <w:lang w:val="es-MX" w:eastAsia="es-MX"/>
        </w:rPr>
        <w:t>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Hyupjae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Beach,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Hallim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Park, donde podrá disfrutar de Palm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Tree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Jeju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</w:p>
    <w:p w14:paraId="786B5578" w14:textId="77777777" w:rsidR="0024631F" w:rsidRPr="0049422D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Stone and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Bonsai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Water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Subtropical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Botanic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 y mucho más. y el Museo del Té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O'sulloc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inaugurado por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Amore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Pacific en 2001 con el objetivo de introducir y difundir los tés coreanos y la cultura tradicional del té de Corea.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Por la tarde, un crucero por la montaña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Sanbang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y las cataratas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Cheonjeyeon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llamadas "El estanque de Dios", consta de tres secciones. Pase por el centro comercial y traslado a su </w:t>
      </w:r>
      <w:proofErr w:type="gramStart"/>
      <w:r w:rsidRPr="008A7594">
        <w:rPr>
          <w:rFonts w:eastAsia="Batang" w:cstheme="minorHAnsi"/>
          <w:sz w:val="20"/>
          <w:szCs w:val="20"/>
          <w:lang w:val="es-MX" w:eastAsia="es-MX"/>
        </w:rPr>
        <w:t>hotel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="00CB3993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 w:rsidR="00F75F7F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24631F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  <w:proofErr w:type="gramEnd"/>
    </w:p>
    <w:p w14:paraId="48BAC9C4" w14:textId="77777777" w:rsidR="00F75F7F" w:rsidRDefault="00F75F7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40DB30B5" w14:textId="77777777" w:rsidR="0024631F" w:rsidRPr="006C0318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5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-</w:t>
      </w:r>
      <w:proofErr w:type="gram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922E6F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spellStart"/>
      <w:proofErr w:type="gram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Seongeup</w:t>
      </w:r>
      <w:proofErr w:type="spell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Folk </w:t>
      </w:r>
      <w:proofErr w:type="spellStart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Village</w:t>
      </w:r>
      <w:proofErr w:type="spellEnd"/>
      <w:r w:rsidR="00CB3993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14:paraId="33E854B0" w14:textId="77777777" w:rsid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24631F">
        <w:rPr>
          <w:b/>
          <w:bCs/>
          <w:sz w:val="20"/>
          <w:szCs w:val="20"/>
        </w:rPr>
        <w:t>Desayuno.</w:t>
      </w:r>
      <w:r w:rsidRPr="0024631F">
        <w:rPr>
          <w:sz w:val="20"/>
          <w:szCs w:val="20"/>
        </w:rPr>
        <w:t xml:space="preserve"> </w:t>
      </w:r>
      <w:r w:rsidR="00F75F7F" w:rsidRPr="00F75F7F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Seongeup</w:t>
      </w:r>
      <w:proofErr w:type="spellEnd"/>
      <w:r w:rsidR="008A7594" w:rsidRPr="008A7594">
        <w:rPr>
          <w:sz w:val="20"/>
          <w:szCs w:val="20"/>
        </w:rPr>
        <w:t xml:space="preserve"> Folk </w:t>
      </w:r>
      <w:proofErr w:type="spellStart"/>
      <w:r w:rsidR="008A7594" w:rsidRPr="008A7594">
        <w:rPr>
          <w:sz w:val="20"/>
          <w:szCs w:val="20"/>
        </w:rPr>
        <w:t>Village</w:t>
      </w:r>
      <w:proofErr w:type="spellEnd"/>
      <w:r w:rsidR="008A7594" w:rsidRPr="008A7594">
        <w:rPr>
          <w:sz w:val="20"/>
          <w:szCs w:val="20"/>
        </w:rPr>
        <w:t xml:space="preserve">, donde muestra la cultura única de la isla de </w:t>
      </w:r>
      <w:proofErr w:type="spellStart"/>
      <w:r w:rsidR="008A7594" w:rsidRPr="008A7594">
        <w:rPr>
          <w:sz w:val="20"/>
          <w:szCs w:val="20"/>
        </w:rPr>
        <w:t>Jeju.Museo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, donde se exhiben varias fotos de buceadoras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 y sus actividades, para brindar una imagen precisa de sus vidas o disfrutar del espectáculo de mujeres buceadoras (bien cultural inmaterial de la Unesco) y El pico </w:t>
      </w:r>
      <w:proofErr w:type="spellStart"/>
      <w:r w:rsidR="008A7594" w:rsidRPr="008A7594">
        <w:rPr>
          <w:sz w:val="20"/>
          <w:szCs w:val="20"/>
        </w:rPr>
        <w:t>Seongsan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Ilchulbong</w:t>
      </w:r>
      <w:proofErr w:type="spellEnd"/>
      <w:r w:rsidR="008A7594" w:rsidRPr="008A7594">
        <w:rPr>
          <w:sz w:val="20"/>
          <w:szCs w:val="20"/>
        </w:rPr>
        <w:t xml:space="preserve">, se elevó 180 metros sobre el nivel del mar debido a un flujo de magma bajo el mar hace más de 5000 años y originalmente era una isla separada, pero una acumulación de arena y tierra la ha conectado a la isla </w:t>
      </w:r>
      <w:proofErr w:type="spellStart"/>
      <w:r w:rsidR="008A7594" w:rsidRPr="008A7594">
        <w:rPr>
          <w:sz w:val="20"/>
          <w:szCs w:val="20"/>
        </w:rPr>
        <w:t>principal.Manjanggul</w:t>
      </w:r>
      <w:proofErr w:type="spellEnd"/>
      <w:r w:rsidR="008A7594" w:rsidRPr="008A7594">
        <w:rPr>
          <w:sz w:val="20"/>
          <w:szCs w:val="20"/>
        </w:rPr>
        <w:t xml:space="preserve">, que tiene un gran valor para la ciencia y los estudios de conservación, ya que tiene formaciones bien mantenidas a pesar de haberse formado hace más de cien mil años. Visitaremos la fábrica de </w:t>
      </w:r>
      <w:proofErr w:type="spellStart"/>
      <w:r w:rsidR="008A7594" w:rsidRPr="008A7594">
        <w:rPr>
          <w:sz w:val="20"/>
          <w:szCs w:val="20"/>
        </w:rPr>
        <w:t>amatistaDirigiendo</w:t>
      </w:r>
      <w:proofErr w:type="spellEnd"/>
      <w:r w:rsidR="008A7594" w:rsidRPr="008A7594">
        <w:rPr>
          <w:sz w:val="20"/>
          <w:szCs w:val="20"/>
        </w:rPr>
        <w:t xml:space="preserve"> para el </w:t>
      </w:r>
      <w:proofErr w:type="spellStart"/>
      <w:proofErr w:type="gramStart"/>
      <w:r w:rsidR="008A7594" w:rsidRPr="008A7594">
        <w:rPr>
          <w:sz w:val="20"/>
          <w:szCs w:val="20"/>
        </w:rPr>
        <w:t>aeropuerto.Llegada</w:t>
      </w:r>
      <w:proofErr w:type="spellEnd"/>
      <w:proofErr w:type="gramEnd"/>
      <w:r w:rsidR="008A7594" w:rsidRPr="008A7594">
        <w:rPr>
          <w:sz w:val="20"/>
          <w:szCs w:val="20"/>
        </w:rPr>
        <w:t xml:space="preserve"> en el Aeropuerto </w:t>
      </w:r>
      <w:proofErr w:type="spellStart"/>
      <w:r w:rsidR="008A7594" w:rsidRPr="008A7594">
        <w:rPr>
          <w:sz w:val="20"/>
          <w:szCs w:val="20"/>
        </w:rPr>
        <w:t>Gimpo</w:t>
      </w:r>
      <w:proofErr w:type="spellEnd"/>
      <w:r w:rsidR="008A7594" w:rsidRPr="008A7594">
        <w:rPr>
          <w:sz w:val="20"/>
          <w:szCs w:val="20"/>
        </w:rPr>
        <w:t xml:space="preserve"> ,se encontrara con el chofer y traslado para el hotel.</w:t>
      </w:r>
      <w:r w:rsidR="008A7594" w:rsidRPr="008A7594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8A7594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8A7594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</w:p>
    <w:p w14:paraId="7305C1F8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3EEF45B9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7C52A325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0949B396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6B7B3FC1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7249CD24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144FCC00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5451E175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64432DF4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0046CB6D" w14:textId="77777777"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36F6C9A6" w14:textId="77777777" w:rsidR="008A7594" w:rsidRPr="008A7594" w:rsidRDefault="008A7594" w:rsidP="008A7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A2AFDC" w14:textId="77777777" w:rsidR="0024631F" w:rsidRPr="001B01D5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604168E1" w14:textId="77777777" w:rsidR="0024631F" w:rsidRPr="001B01D5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1B01D5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1B01D5">
        <w:rPr>
          <w:rFonts w:cstheme="minorHAnsi"/>
          <w:b/>
          <w:bCs/>
          <w:color w:val="000000"/>
          <w:sz w:val="20"/>
          <w:szCs w:val="20"/>
          <w:lang w:val="es-MX"/>
        </w:rPr>
        <w:t>6</w:t>
      </w:r>
      <w:r w:rsidRPr="001B01D5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 w:rsidR="008A7594" w:rsidRPr="001B01D5">
        <w:rPr>
          <w:rFonts w:cstheme="minorHAnsi"/>
          <w:b/>
          <w:bCs/>
          <w:color w:val="000000"/>
          <w:sz w:val="20"/>
          <w:szCs w:val="20"/>
          <w:lang w:val="es-MX"/>
        </w:rPr>
        <w:t>Seúl</w:t>
      </w:r>
      <w:r w:rsidRPr="001B01D5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CB3993" w:rsidRPr="001B01D5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14:paraId="48617766" w14:textId="77777777" w:rsidR="0007510B" w:rsidRPr="008A7594" w:rsidRDefault="0024631F" w:rsidP="00CB3993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Desayuno.</w:t>
      </w:r>
      <w:r w:rsidR="008A7594">
        <w:rPr>
          <w:rFonts w:eastAsia="Batang" w:cstheme="minorHAnsi"/>
          <w:sz w:val="20"/>
          <w:szCs w:val="20"/>
          <w:lang w:val="es-MX" w:eastAsia="es-MX"/>
        </w:rPr>
        <w:t>Tiempo</w:t>
      </w:r>
      <w:proofErr w:type="spellEnd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 libre por cuenta de los pasajeros, opcionalmente puede hacer un tour de K-drama donde </w:t>
      </w:r>
      <w:proofErr w:type="gramStart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conoceremos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</w:t>
      </w:r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</w:t>
      </w:r>
      <w:r w:rsidR="008A7594">
        <w:rPr>
          <w:rFonts w:eastAsia="Batang" w:cstheme="minorHAnsi"/>
          <w:sz w:val="20"/>
          <w:szCs w:val="20"/>
          <w:lang w:val="es-MX" w:eastAsia="es-MX"/>
        </w:rPr>
        <w:t>,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La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Namiseom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comenzó a ser más visitada después del éxito de la novela ‘Winter Sonata’. Cubierta con más de 300 especies de árboles, la isla ha sido frecuentada, desde hace mucho tiempo.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Terminando nos dirigimos a la v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isita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Petite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France la aldea cultural francesa ,está formada por 16 construcciones arquitectónicas de  estilo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francés.Tambien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este lugar se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firmado muchas series de K-dramas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también opcionalmente puede hacer un tour para los amantes de K-pon un recorrido opcional con una experiencia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Gangnam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Style: K-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 (Calle de Estrellas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Hallyu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)donde se observan rastros de las estrellas coreanas, como huellas de manos muchas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celebridades.K-Star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ubicada cerca de la Calle de Rodeo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Apgujeong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, atraviesa un área en que se encuentran las principales agencias nacionales de representación de artistas como YG, SM compañía de entretenimiento.(Nota: las compañías de entretenimiento esta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prohivido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 entrada)Vista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- Famoso como el restaurante favorito de los miembros antes de su debut,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está cautivando a los fanáticos con su cocina exclusiva de BTS, ¡e incluso el tema interior del restaurante es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BTS!Calle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Hongdae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.hogar de la juventud, el romanticismo y la cultura alternativa. Son las cafeterías, galerías, tiendas de suvenires, boutiques de </w:t>
      </w:r>
      <w:proofErr w:type="spellStart"/>
      <w:proofErr w:type="gram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diseñadores.Hongdae</w:t>
      </w:r>
      <w:proofErr w:type="spellEnd"/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Withmuu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shop,donde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podra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conseguir variedad de DVD de conciertos de K-pop, álbumes de fotos de artistas,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etc.</w:t>
      </w:r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Alojamiento</w:t>
      </w:r>
      <w:proofErr w:type="spellEnd"/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.</w:t>
      </w:r>
    </w:p>
    <w:p w14:paraId="5E2E60F7" w14:textId="77777777" w:rsidR="0007510B" w:rsidRPr="000E7EC8" w:rsidRDefault="0007510B" w:rsidP="0007510B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</w:p>
    <w:p w14:paraId="344AC690" w14:textId="77777777" w:rsidR="00CB3993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7.Seúl</w:t>
      </w:r>
      <w:proofErr w:type="gramEnd"/>
    </w:p>
    <w:p w14:paraId="33B04C31" w14:textId="77777777" w:rsidR="00CB3993" w:rsidRPr="007B517E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 </w:t>
      </w:r>
      <w:r w:rsidRPr="00F75F7F">
        <w:rPr>
          <w:rFonts w:cstheme="minorHAnsi"/>
          <w:color w:val="000000"/>
          <w:sz w:val="20"/>
          <w:szCs w:val="20"/>
          <w:lang w:val="es-MX"/>
        </w:rPr>
        <w:t>y traslado al aeropuerto</w:t>
      </w:r>
      <w:r>
        <w:rPr>
          <w:rFonts w:cstheme="minorHAnsi"/>
          <w:color w:val="000000"/>
          <w:sz w:val="20"/>
          <w:szCs w:val="20"/>
          <w:lang w:val="es-MX"/>
        </w:rPr>
        <w:t>.</w:t>
      </w:r>
    </w:p>
    <w:p w14:paraId="0D67D164" w14:textId="77777777" w:rsidR="00CB3993" w:rsidRDefault="00CB3993" w:rsidP="0007510B">
      <w:pPr>
        <w:jc w:val="both"/>
        <w:rPr>
          <w:rFonts w:cstheme="minorHAnsi"/>
          <w:sz w:val="20"/>
          <w:szCs w:val="20"/>
          <w:lang w:val="es-MX"/>
        </w:rPr>
      </w:pPr>
    </w:p>
    <w:p w14:paraId="62D897C8" w14:textId="77777777" w:rsidR="0007510B" w:rsidRPr="005B22A4" w:rsidRDefault="0007510B" w:rsidP="0007510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14:paraId="2A43C52D" w14:textId="77777777" w:rsidR="0007510B" w:rsidRDefault="0007510B" w:rsidP="0007510B">
      <w:pPr>
        <w:rPr>
          <w:sz w:val="20"/>
          <w:szCs w:val="20"/>
          <w:lang w:val="es-ES"/>
        </w:rPr>
      </w:pPr>
    </w:p>
    <w:p w14:paraId="04F009F2" w14:textId="77777777" w:rsidR="001F3C8E" w:rsidRDefault="001F3C8E" w:rsidP="0007510B">
      <w:pPr>
        <w:rPr>
          <w:sz w:val="20"/>
          <w:szCs w:val="20"/>
          <w:lang w:val="es-ES"/>
        </w:rPr>
      </w:pPr>
    </w:p>
    <w:p w14:paraId="07BA3E0B" w14:textId="77777777" w:rsidR="0007510B" w:rsidRPr="00B56B0D" w:rsidRDefault="0007510B" w:rsidP="0007510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346A" wp14:editId="336F9C1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E5A76" w14:textId="77777777" w:rsidR="0007510B" w:rsidRPr="00F74623" w:rsidRDefault="0007510B" w:rsidP="0007510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8346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07510B" w:rsidRPr="00F74623" w:rsidRDefault="0007510B" w:rsidP="0007510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1E10D86" w14:textId="77777777" w:rsidR="0007510B" w:rsidRPr="00B56B0D" w:rsidRDefault="0007510B" w:rsidP="0007510B">
      <w:pPr>
        <w:rPr>
          <w:sz w:val="20"/>
          <w:szCs w:val="20"/>
          <w:lang w:val="es-ES"/>
        </w:rPr>
      </w:pPr>
    </w:p>
    <w:p w14:paraId="61D0B168" w14:textId="77777777" w:rsidR="0007510B" w:rsidRPr="00B56B0D" w:rsidRDefault="0007510B" w:rsidP="0007510B">
      <w:pPr>
        <w:tabs>
          <w:tab w:val="left" w:pos="851"/>
        </w:tabs>
        <w:rPr>
          <w:sz w:val="20"/>
          <w:szCs w:val="20"/>
        </w:rPr>
      </w:pPr>
    </w:p>
    <w:p w14:paraId="1E32D9FF" w14:textId="77777777"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 xml:space="preserve">Alojamiento </w:t>
      </w:r>
    </w:p>
    <w:p w14:paraId="1FE1BEBD" w14:textId="77777777"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Traslados, visitas y excursiones</w:t>
      </w:r>
    </w:p>
    <w:p w14:paraId="325F2DDB" w14:textId="77777777" w:rsidR="00CB3993" w:rsidRPr="008A7594" w:rsidRDefault="00CB3993" w:rsidP="008A7594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Entradas a los sitios de interés durante las visitas y excursiones</w:t>
      </w:r>
    </w:p>
    <w:p w14:paraId="086EF232" w14:textId="77777777" w:rsidR="0007510B" w:rsidRPr="00F75F7F" w:rsidRDefault="0007510B" w:rsidP="00F75F7F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F75F7F">
        <w:rPr>
          <w:sz w:val="20"/>
          <w:szCs w:val="20"/>
        </w:rPr>
        <w:t>Seguro de asistencia básico.</w:t>
      </w:r>
    </w:p>
    <w:p w14:paraId="234E0E28" w14:textId="77777777" w:rsidR="00A66CAD" w:rsidRDefault="00A66CAD" w:rsidP="0007510B">
      <w:pPr>
        <w:rPr>
          <w:b/>
          <w:sz w:val="20"/>
          <w:szCs w:val="20"/>
        </w:rPr>
      </w:pPr>
    </w:p>
    <w:p w14:paraId="0481CB88" w14:textId="77777777" w:rsidR="0007510B" w:rsidRPr="00B56B0D" w:rsidRDefault="0007510B" w:rsidP="0007510B">
      <w:pPr>
        <w:ind w:left="142"/>
        <w:rPr>
          <w:b/>
        </w:rPr>
      </w:pPr>
      <w:r w:rsidRPr="00B56B0D">
        <w:rPr>
          <w:b/>
        </w:rPr>
        <w:t>NO Incluye</w:t>
      </w:r>
    </w:p>
    <w:p w14:paraId="0269E053" w14:textId="77777777" w:rsidR="0007510B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14:paraId="32CF814E" w14:textId="77777777" w:rsidR="00F75F7F" w:rsidRDefault="00F75F7F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Vuelos internos</w:t>
      </w:r>
    </w:p>
    <w:p w14:paraId="5DA06D2C" w14:textId="77777777"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14:paraId="6E8907AD" w14:textId="77777777"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19F857C2" w14:textId="77777777" w:rsidR="00F75F7F" w:rsidRDefault="0007510B" w:rsidP="00F75F7F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674B7422" w14:textId="77777777"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54B32134" w14:textId="77777777" w:rsidR="0007510B" w:rsidRPr="00CB3993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14:paraId="770DB475" w14:textId="77777777"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63D0F446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6238005D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1972CEF2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6479E79D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33B759BD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1BFA6A20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70C60585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77CEAC7C" w14:textId="77777777"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14:paraId="4EBC03E9" w14:textId="77777777"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6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47"/>
        <w:gridCol w:w="1002"/>
        <w:gridCol w:w="1369"/>
      </w:tblGrid>
      <w:tr w:rsidR="006C0318" w:rsidRPr="006C0318" w14:paraId="7FA41303" w14:textId="77777777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55BE4684" w14:textId="77777777"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lastRenderedPageBreak/>
              <w:t xml:space="preserve">TARIFA EN USD POR PERSONA </w:t>
            </w:r>
          </w:p>
        </w:tc>
      </w:tr>
      <w:tr w:rsidR="006C0318" w:rsidRPr="006C0318" w14:paraId="72969BA2" w14:textId="77777777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547A4ADB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6C0318" w:rsidRPr="006C0318" w14:paraId="3FCD6CBC" w14:textId="77777777" w:rsidTr="006C0318">
        <w:trPr>
          <w:trHeight w:val="300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16DD7B28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01Ene-15 Dic 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49CA772F" w14:textId="77777777"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774B351D" w14:textId="77777777"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TRIPLE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1B41A115" w14:textId="77777777"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C0318" w:rsidRPr="006C0318" w14:paraId="03AD6DC0" w14:textId="77777777" w:rsidTr="006C0318">
        <w:trPr>
          <w:trHeight w:val="300"/>
          <w:jc w:val="center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6D1346D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ESPAÑOL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2D5020D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3622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20BC9F5D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4937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F3A892D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2911</w:t>
            </w:r>
          </w:p>
        </w:tc>
      </w:tr>
      <w:tr w:rsidR="006C0318" w:rsidRPr="006C0318" w14:paraId="1C323CC5" w14:textId="77777777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580F88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589165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14:paraId="40CECA59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58359F6F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14:paraId="6A06E9E1" w14:textId="77777777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E520411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INGLÉS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B72EA5A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29540EF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72E8DA2D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1705</w:t>
            </w:r>
          </w:p>
        </w:tc>
      </w:tr>
      <w:tr w:rsidR="006C0318" w:rsidRPr="006C0318" w14:paraId="4CFA9F9B" w14:textId="77777777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6474E8E" w14:textId="77777777"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89D740E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B7A0816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14:paraId="43952D60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14:paraId="69F3CE1F" w14:textId="77777777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5C9CE15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6C0318" w:rsidRPr="006C0318" w14:paraId="707436CE" w14:textId="77777777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9377AF0" w14:textId="77777777"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14:paraId="6BA6E705" w14:textId="77777777" w:rsidR="006C0318" w:rsidRPr="008A7594" w:rsidRDefault="006C0318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098"/>
        <w:gridCol w:w="3592"/>
      </w:tblGrid>
      <w:tr w:rsidR="008A7594" w:rsidRPr="008A7594" w14:paraId="39CB3D7C" w14:textId="77777777" w:rsidTr="008A7594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14EBEC0C" w14:textId="77777777"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8A7594" w:rsidRPr="008A7594" w14:paraId="1BE5C487" w14:textId="77777777" w:rsidTr="008A7594">
        <w:trPr>
          <w:trHeight w:val="300"/>
          <w:jc w:val="center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45028F92" w14:textId="77777777"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0E4A9F7F" w14:textId="77777777"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5FD57B3D" w14:textId="77777777"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8A7594" w:rsidRPr="008A7594" w14:paraId="10B9B591" w14:textId="77777777" w:rsidTr="008A7594">
        <w:trPr>
          <w:trHeight w:val="300"/>
          <w:jc w:val="center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B14210" w14:textId="77777777"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438B" w14:textId="77777777"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BFC44" w14:textId="77777777"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Orakai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daehakro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Hotel</w:t>
            </w:r>
          </w:p>
        </w:tc>
      </w:tr>
      <w:tr w:rsidR="008A7594" w:rsidRPr="008A7594" w14:paraId="4DB2BE25" w14:textId="77777777" w:rsidTr="008A7594">
        <w:trPr>
          <w:trHeight w:val="30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72EB4" w14:textId="77777777" w:rsidR="008A7594" w:rsidRPr="008A7594" w:rsidRDefault="008A7594" w:rsidP="008A7594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D9D" w14:textId="77777777"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Jeju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AE228" w14:textId="77777777"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Grand Hyatt</w:t>
            </w:r>
          </w:p>
        </w:tc>
      </w:tr>
    </w:tbl>
    <w:p w14:paraId="5D357252" w14:textId="77777777" w:rsidR="004044DD" w:rsidRPr="00CB3993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14:paraId="666FAEAB" w14:textId="77777777" w:rsidR="00007CA1" w:rsidRPr="008A7594" w:rsidRDefault="00007CA1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14:paraId="658CD220" w14:textId="77777777" w:rsidR="0007510B" w:rsidRPr="00B56D13" w:rsidRDefault="0007510B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  <w:r w:rsidRPr="00B56D13">
        <w:rPr>
          <w:rFonts w:eastAsia="Calibri" w:cs="Tahoma"/>
          <w:b/>
          <w:color w:val="000000" w:themeColor="text1"/>
        </w:rPr>
        <w:t>NOTAS IMPORTANTES:</w:t>
      </w:r>
    </w:p>
    <w:p w14:paraId="66660710" w14:textId="77777777" w:rsidR="0007510B" w:rsidRPr="00853391" w:rsidRDefault="0007510B" w:rsidP="0007510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</w:t>
      </w:r>
      <w:r w:rsidR="008A7594">
        <w:rPr>
          <w:rFonts w:ascii="Tahoma" w:eastAsia="Calibri" w:hAnsi="Tahoma" w:cs="Tahoma"/>
          <w:b/>
          <w:color w:val="00B050"/>
          <w:sz w:val="20"/>
          <w:lang w:val="es-MX"/>
        </w:rPr>
        <w:t>ETA para Corea</w:t>
      </w:r>
    </w:p>
    <w:p w14:paraId="7329F129" w14:textId="77777777"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14:paraId="2B15B7DE" w14:textId="77777777"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14:paraId="7B3B90CB" w14:textId="77777777"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14:paraId="372EB116" w14:textId="77777777"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14:paraId="154C5DDB" w14:textId="77777777"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11:00hrs.</w:t>
      </w:r>
    </w:p>
    <w:p w14:paraId="2DB94B43" w14:textId="77777777" w:rsidR="00680888" w:rsidRPr="00CB3993" w:rsidRDefault="0007510B" w:rsidP="00680888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14:paraId="388925BA" w14:textId="77777777" w:rsidR="0024631F" w:rsidRPr="008A7594" w:rsidRDefault="0024631F" w:rsidP="008A7594">
      <w:pPr>
        <w:ind w:left="360"/>
        <w:rPr>
          <w:sz w:val="20"/>
          <w:szCs w:val="20"/>
        </w:rPr>
      </w:pPr>
    </w:p>
    <w:p w14:paraId="007928FD" w14:textId="77777777" w:rsidR="0098319F" w:rsidRPr="0007510B" w:rsidRDefault="0098319F" w:rsidP="0007510B">
      <w:pPr>
        <w:rPr>
          <w:lang w:val="es-MX"/>
        </w:rPr>
      </w:pPr>
    </w:p>
    <w:sectPr w:rsidR="0098319F" w:rsidRPr="0007510B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6B1CD" w14:textId="77777777" w:rsidR="00E50EC7" w:rsidRDefault="00E50EC7" w:rsidP="00A771DB">
      <w:r>
        <w:separator/>
      </w:r>
    </w:p>
  </w:endnote>
  <w:endnote w:type="continuationSeparator" w:id="0">
    <w:p w14:paraId="6D6A7EED" w14:textId="77777777" w:rsidR="00E50EC7" w:rsidRDefault="00E50EC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D6F8" w14:textId="77777777" w:rsidR="00E50EC7" w:rsidRDefault="00E50EC7" w:rsidP="00A771DB">
      <w:r>
        <w:separator/>
      </w:r>
    </w:p>
  </w:footnote>
  <w:footnote w:type="continuationSeparator" w:id="0">
    <w:p w14:paraId="051D440B" w14:textId="77777777" w:rsidR="00E50EC7" w:rsidRDefault="00E50EC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BE01" w14:textId="77777777"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26BC85" wp14:editId="0A1AFBB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7DB"/>
    <w:multiLevelType w:val="hybridMultilevel"/>
    <w:tmpl w:val="11AE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09385">
    <w:abstractNumId w:val="1"/>
  </w:num>
  <w:num w:numId="2" w16cid:durableId="1100951591">
    <w:abstractNumId w:val="2"/>
  </w:num>
  <w:num w:numId="3" w16cid:durableId="4680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4E6C"/>
    <w:rsid w:val="00007CA1"/>
    <w:rsid w:val="00014C4D"/>
    <w:rsid w:val="000423C1"/>
    <w:rsid w:val="0007510B"/>
    <w:rsid w:val="0007685B"/>
    <w:rsid w:val="00160CD2"/>
    <w:rsid w:val="00162B26"/>
    <w:rsid w:val="001B01D5"/>
    <w:rsid w:val="001C4400"/>
    <w:rsid w:val="001D1C56"/>
    <w:rsid w:val="001E461D"/>
    <w:rsid w:val="001F2421"/>
    <w:rsid w:val="001F325C"/>
    <w:rsid w:val="001F3C8E"/>
    <w:rsid w:val="0024631F"/>
    <w:rsid w:val="002B637B"/>
    <w:rsid w:val="002C4028"/>
    <w:rsid w:val="002C7DEF"/>
    <w:rsid w:val="002D21E5"/>
    <w:rsid w:val="002E7EB6"/>
    <w:rsid w:val="0034248D"/>
    <w:rsid w:val="0034763B"/>
    <w:rsid w:val="00353E07"/>
    <w:rsid w:val="00356479"/>
    <w:rsid w:val="00384662"/>
    <w:rsid w:val="003B7DFF"/>
    <w:rsid w:val="003E7ADC"/>
    <w:rsid w:val="004044DD"/>
    <w:rsid w:val="00453719"/>
    <w:rsid w:val="0049422D"/>
    <w:rsid w:val="004A6BA0"/>
    <w:rsid w:val="004A6CAB"/>
    <w:rsid w:val="0050493C"/>
    <w:rsid w:val="00523A5A"/>
    <w:rsid w:val="0052607E"/>
    <w:rsid w:val="00596F70"/>
    <w:rsid w:val="005B1BCA"/>
    <w:rsid w:val="0063093D"/>
    <w:rsid w:val="00661ABF"/>
    <w:rsid w:val="0067045C"/>
    <w:rsid w:val="00680888"/>
    <w:rsid w:val="006B6C37"/>
    <w:rsid w:val="006C0318"/>
    <w:rsid w:val="006C52D4"/>
    <w:rsid w:val="006D4A8B"/>
    <w:rsid w:val="006E22AF"/>
    <w:rsid w:val="006F13E2"/>
    <w:rsid w:val="006F239F"/>
    <w:rsid w:val="006F721E"/>
    <w:rsid w:val="0073745A"/>
    <w:rsid w:val="00752CC9"/>
    <w:rsid w:val="007733C6"/>
    <w:rsid w:val="00774096"/>
    <w:rsid w:val="00785F89"/>
    <w:rsid w:val="007945AC"/>
    <w:rsid w:val="007A14FE"/>
    <w:rsid w:val="007A50B2"/>
    <w:rsid w:val="007D5791"/>
    <w:rsid w:val="007E2208"/>
    <w:rsid w:val="00814B5A"/>
    <w:rsid w:val="0081513A"/>
    <w:rsid w:val="00882460"/>
    <w:rsid w:val="008951B6"/>
    <w:rsid w:val="008A7594"/>
    <w:rsid w:val="008B5353"/>
    <w:rsid w:val="008C6647"/>
    <w:rsid w:val="008E159D"/>
    <w:rsid w:val="008E6A41"/>
    <w:rsid w:val="00922E6F"/>
    <w:rsid w:val="00924226"/>
    <w:rsid w:val="00941CA8"/>
    <w:rsid w:val="00951A01"/>
    <w:rsid w:val="00967FFE"/>
    <w:rsid w:val="00970D21"/>
    <w:rsid w:val="0098319F"/>
    <w:rsid w:val="00993F8F"/>
    <w:rsid w:val="009B0F4C"/>
    <w:rsid w:val="009E6FC6"/>
    <w:rsid w:val="009F35B4"/>
    <w:rsid w:val="00A03E71"/>
    <w:rsid w:val="00A14573"/>
    <w:rsid w:val="00A36ABE"/>
    <w:rsid w:val="00A44CB5"/>
    <w:rsid w:val="00A56432"/>
    <w:rsid w:val="00A66CAD"/>
    <w:rsid w:val="00A771DB"/>
    <w:rsid w:val="00AD5935"/>
    <w:rsid w:val="00AE5474"/>
    <w:rsid w:val="00AF2A6C"/>
    <w:rsid w:val="00AF7F6A"/>
    <w:rsid w:val="00B003EC"/>
    <w:rsid w:val="00B26DBA"/>
    <w:rsid w:val="00B31AA0"/>
    <w:rsid w:val="00B35AA2"/>
    <w:rsid w:val="00B40820"/>
    <w:rsid w:val="00BA46D7"/>
    <w:rsid w:val="00BA543A"/>
    <w:rsid w:val="00BA7A1F"/>
    <w:rsid w:val="00BC4102"/>
    <w:rsid w:val="00BC7FA4"/>
    <w:rsid w:val="00BE0C67"/>
    <w:rsid w:val="00C04D9F"/>
    <w:rsid w:val="00C121EA"/>
    <w:rsid w:val="00C17F50"/>
    <w:rsid w:val="00C418CE"/>
    <w:rsid w:val="00C41BBE"/>
    <w:rsid w:val="00C61374"/>
    <w:rsid w:val="00CB3993"/>
    <w:rsid w:val="00D34FC8"/>
    <w:rsid w:val="00D712C0"/>
    <w:rsid w:val="00D837DD"/>
    <w:rsid w:val="00E10655"/>
    <w:rsid w:val="00E21CBB"/>
    <w:rsid w:val="00E24237"/>
    <w:rsid w:val="00E32650"/>
    <w:rsid w:val="00E50EC7"/>
    <w:rsid w:val="00E635F3"/>
    <w:rsid w:val="00EC78EF"/>
    <w:rsid w:val="00ED32C7"/>
    <w:rsid w:val="00EE5A2C"/>
    <w:rsid w:val="00EF1556"/>
    <w:rsid w:val="00F75F7F"/>
    <w:rsid w:val="00F81693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CA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5312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dcterms:created xsi:type="dcterms:W3CDTF">2024-10-17T23:33:00Z</dcterms:created>
  <dcterms:modified xsi:type="dcterms:W3CDTF">2024-10-17T23:33:00Z</dcterms:modified>
</cp:coreProperties>
</file>