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7DE8" w:rsidRDefault="008252DA" w:rsidP="00703DDD">
      <w:pPr>
        <w:jc w:val="center"/>
        <w:rPr>
          <w:b/>
          <w:sz w:val="32"/>
          <w:szCs w:val="32"/>
          <w:lang w:val="es-ES"/>
        </w:rPr>
      </w:pPr>
      <w:r>
        <w:rPr>
          <w:b/>
          <w:sz w:val="72"/>
          <w:szCs w:val="72"/>
          <w:lang w:val="es-ES"/>
        </w:rPr>
        <w:t>Turquía Fin de Año</w:t>
      </w:r>
    </w:p>
    <w:p w:rsidR="00703DDD" w:rsidRDefault="008252DA" w:rsidP="00703DDD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</w:t>
      </w:r>
      <w:r w:rsidR="00703DDD">
        <w:rPr>
          <w:b/>
          <w:sz w:val="32"/>
          <w:szCs w:val="32"/>
          <w:lang w:val="es-ES"/>
        </w:rPr>
        <w:t xml:space="preserve"> días</w:t>
      </w:r>
      <w:r w:rsidR="00703DDD" w:rsidRPr="00883B24">
        <w:rPr>
          <w:b/>
          <w:sz w:val="32"/>
          <w:szCs w:val="32"/>
          <w:lang w:val="es-ES"/>
        </w:rPr>
        <w:t xml:space="preserve"> / </w:t>
      </w:r>
      <w:r w:rsidR="0052495E">
        <w:rPr>
          <w:b/>
          <w:sz w:val="32"/>
          <w:szCs w:val="32"/>
          <w:lang w:val="es-ES"/>
        </w:rPr>
        <w:t>0</w:t>
      </w:r>
      <w:r>
        <w:rPr>
          <w:b/>
          <w:sz w:val="32"/>
          <w:szCs w:val="32"/>
          <w:lang w:val="es-ES"/>
        </w:rPr>
        <w:t xml:space="preserve">9 </w:t>
      </w:r>
      <w:r w:rsidR="00703DDD" w:rsidRPr="00883B24">
        <w:rPr>
          <w:b/>
          <w:sz w:val="32"/>
          <w:szCs w:val="32"/>
          <w:lang w:val="es-ES"/>
        </w:rPr>
        <w:t>noches</w:t>
      </w:r>
    </w:p>
    <w:p w:rsidR="00703DDD" w:rsidRDefault="00703DDD" w:rsidP="00703DDD">
      <w:pPr>
        <w:rPr>
          <w:sz w:val="20"/>
          <w:szCs w:val="20"/>
          <w:lang w:val="es-ES"/>
        </w:rPr>
      </w:pPr>
    </w:p>
    <w:p w:rsidR="00703DDD" w:rsidRPr="008252DA" w:rsidRDefault="008252DA" w:rsidP="004B077C">
      <w:pPr>
        <w:jc w:val="both"/>
        <w:rPr>
          <w:rFonts w:cstheme="minorHAnsi"/>
          <w:b/>
          <w:bCs/>
          <w:color w:val="FF0000"/>
          <w:sz w:val="20"/>
          <w:szCs w:val="20"/>
          <w:lang w:val="es-ES"/>
        </w:rPr>
      </w:pPr>
      <w:r w:rsidRPr="008252DA">
        <w:rPr>
          <w:rFonts w:cstheme="minorHAnsi"/>
          <w:b/>
          <w:bCs/>
          <w:color w:val="FF0000"/>
          <w:sz w:val="20"/>
          <w:szCs w:val="20"/>
          <w:lang w:val="es-ES"/>
        </w:rPr>
        <w:t>Iniciando servicios: 25 diciembre</w:t>
      </w:r>
    </w:p>
    <w:p w:rsidR="00703DDD" w:rsidRPr="00CC0F8F" w:rsidRDefault="00703DDD" w:rsidP="004B077C">
      <w:pPr>
        <w:jc w:val="both"/>
        <w:rPr>
          <w:rFonts w:cstheme="minorHAnsi"/>
          <w:sz w:val="20"/>
          <w:szCs w:val="20"/>
          <w:u w:val="single"/>
          <w:lang w:val="es-ES"/>
        </w:rPr>
      </w:pPr>
    </w:p>
    <w:p w:rsidR="008252DA" w:rsidRPr="0030733E" w:rsidRDefault="008252DA" w:rsidP="008252DA">
      <w:pPr>
        <w:rPr>
          <w:b/>
          <w:bCs/>
          <w:sz w:val="20"/>
          <w:szCs w:val="20"/>
          <w:lang w:val="es-ES"/>
        </w:rPr>
      </w:pPr>
      <w:r w:rsidRPr="0030733E">
        <w:rPr>
          <w:b/>
          <w:bCs/>
          <w:sz w:val="20"/>
          <w:szCs w:val="20"/>
          <w:lang w:val="es-ES"/>
        </w:rPr>
        <w:t>2</w:t>
      </w:r>
      <w:r>
        <w:rPr>
          <w:b/>
          <w:bCs/>
          <w:sz w:val="20"/>
          <w:szCs w:val="20"/>
          <w:lang w:val="es-ES"/>
        </w:rPr>
        <w:t>5</w:t>
      </w:r>
      <w:r w:rsidRPr="0030733E">
        <w:rPr>
          <w:b/>
          <w:bCs/>
          <w:sz w:val="20"/>
          <w:szCs w:val="20"/>
          <w:lang w:val="es-ES"/>
        </w:rPr>
        <w:t xml:space="preserve"> DICIEMBRE</w:t>
      </w:r>
    </w:p>
    <w:p w:rsidR="008252DA" w:rsidRPr="00881FF0" w:rsidRDefault="008252DA" w:rsidP="008252D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eastAsiaTheme="minorEastAsia" w:cstheme="minorHAnsi"/>
          <w:b/>
          <w:sz w:val="20"/>
          <w:szCs w:val="20"/>
        </w:rPr>
        <w:t>Estambul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30733E">
        <w:rPr>
          <w:rFonts w:asciiTheme="minorHAnsi" w:eastAsiaTheme="minorEastAsia" w:hAnsiTheme="minorHAnsi" w:cstheme="minorHAnsi"/>
          <w:sz w:val="20"/>
          <w:szCs w:val="20"/>
        </w:rPr>
        <w:t>Desayuno.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30733E">
        <w:rPr>
          <w:rFonts w:asciiTheme="minorHAnsi" w:eastAsiaTheme="minorEastAsia" w:hAnsiTheme="minorHAnsi" w:cstheme="minorHAnsi"/>
          <w:sz w:val="20"/>
          <w:szCs w:val="20"/>
        </w:rPr>
        <w:t xml:space="preserve">Traslado al aeropuerto, para tomar el vuelo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>Llegada y asistencia. Traslado al hotel.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 Alojamiento.</w:t>
      </w:r>
    </w:p>
    <w:p w:rsidR="008252DA" w:rsidRPr="00F77005" w:rsidRDefault="008252DA" w:rsidP="008252DA">
      <w:pPr>
        <w:jc w:val="both"/>
        <w:rPr>
          <w:rFonts w:eastAsiaTheme="minorEastAsia" w:cstheme="minorHAnsi"/>
          <w:bCs/>
          <w:i/>
          <w:iCs/>
          <w:sz w:val="20"/>
          <w:szCs w:val="20"/>
        </w:rPr>
      </w:pPr>
      <w:r w:rsidRPr="00F77005">
        <w:rPr>
          <w:rFonts w:eastAsiaTheme="minorEastAsia" w:cstheme="minorHAnsi"/>
          <w:bCs/>
          <w:i/>
          <w:iCs/>
          <w:sz w:val="18"/>
          <w:szCs w:val="18"/>
        </w:rPr>
        <w:t>Nota: a la llegada al Aeropuerto de Estambul (IST) el encuentro con el asistente será en la salida de la puerta No. 14, fuera de La Terminal</w:t>
      </w:r>
      <w:r>
        <w:rPr>
          <w:rFonts w:eastAsiaTheme="minorEastAsia" w:cstheme="minorHAnsi"/>
          <w:bCs/>
          <w:i/>
          <w:iCs/>
          <w:sz w:val="18"/>
          <w:szCs w:val="18"/>
        </w:rPr>
        <w:t>.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Pr="0030733E" w:rsidRDefault="008252DA" w:rsidP="008252DA">
      <w:pPr>
        <w:rPr>
          <w:b/>
          <w:bCs/>
          <w:sz w:val="20"/>
          <w:szCs w:val="20"/>
          <w:lang w:val="es-ES"/>
        </w:rPr>
      </w:pPr>
      <w:r w:rsidRPr="0030733E">
        <w:rPr>
          <w:b/>
          <w:bCs/>
          <w:sz w:val="20"/>
          <w:szCs w:val="20"/>
          <w:lang w:val="es-ES"/>
        </w:rPr>
        <w:t>2</w:t>
      </w:r>
      <w:r>
        <w:rPr>
          <w:b/>
          <w:bCs/>
          <w:sz w:val="20"/>
          <w:szCs w:val="20"/>
          <w:lang w:val="es-ES"/>
        </w:rPr>
        <w:t>6</w:t>
      </w:r>
      <w:r w:rsidRPr="0030733E">
        <w:rPr>
          <w:b/>
          <w:bCs/>
          <w:sz w:val="20"/>
          <w:szCs w:val="20"/>
          <w:lang w:val="es-ES"/>
        </w:rPr>
        <w:t xml:space="preserve"> DICIEMBRE</w:t>
      </w:r>
    </w:p>
    <w:p w:rsidR="008252DA" w:rsidRPr="00881FF0" w:rsidRDefault="008252DA" w:rsidP="008252D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eastAsiaTheme="minorEastAsia" w:cstheme="minorHAnsi"/>
          <w:b/>
          <w:sz w:val="20"/>
          <w:szCs w:val="20"/>
        </w:rPr>
        <w:t xml:space="preserve">Estambul – Ankara  </w:t>
      </w:r>
    </w:p>
    <w:p w:rsidR="008252DA" w:rsidRPr="0030733E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30733E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30733E">
        <w:rPr>
          <w:rFonts w:asciiTheme="minorHAnsi" w:eastAsiaTheme="minorEastAsia" w:hAnsiTheme="minorHAnsi" w:cstheme="minorHAnsi"/>
          <w:sz w:val="20"/>
          <w:szCs w:val="20"/>
        </w:rPr>
        <w:t>Mañana libre. En la tarde salida en autocar para Ankara, pasando por el puente intercontinental de Estambul. Llegada a la capital del país</w:t>
      </w:r>
      <w:r w:rsidRPr="0030733E">
        <w:rPr>
          <w:rFonts w:asciiTheme="minorHAnsi" w:eastAsiaTheme="minorEastAsia" w:hAnsiTheme="minorHAnsi" w:cstheme="minorHAnsi"/>
          <w:b/>
          <w:sz w:val="20"/>
          <w:szCs w:val="20"/>
        </w:rPr>
        <w:t xml:space="preserve">. Cena y alojamiento.  </w:t>
      </w:r>
    </w:p>
    <w:p w:rsidR="008252DA" w:rsidRPr="0030733E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i/>
          <w:sz w:val="20"/>
          <w:szCs w:val="20"/>
        </w:rPr>
      </w:pPr>
      <w:r w:rsidRPr="0030733E">
        <w:rPr>
          <w:rFonts w:asciiTheme="minorHAnsi" w:eastAsiaTheme="minorEastAsia" w:hAnsiTheme="minorHAnsi" w:cstheme="minorHAnsi"/>
          <w:i/>
          <w:sz w:val="20"/>
          <w:szCs w:val="20"/>
        </w:rPr>
        <w:t xml:space="preserve">OPCIONAL Palacio </w:t>
      </w:r>
      <w:proofErr w:type="spellStart"/>
      <w:r w:rsidRPr="0030733E">
        <w:rPr>
          <w:rFonts w:asciiTheme="minorHAnsi" w:eastAsiaTheme="minorEastAsia" w:hAnsiTheme="minorHAnsi" w:cstheme="minorHAnsi"/>
          <w:i/>
          <w:sz w:val="20"/>
          <w:szCs w:val="20"/>
        </w:rPr>
        <w:t>Topkapi</w:t>
      </w:r>
      <w:proofErr w:type="spellEnd"/>
      <w:r w:rsidRPr="0030733E">
        <w:rPr>
          <w:rFonts w:asciiTheme="minorHAnsi" w:eastAsiaTheme="minorEastAsia" w:hAnsiTheme="minorHAnsi" w:cstheme="minorHAnsi"/>
          <w:i/>
          <w:sz w:val="20"/>
          <w:szCs w:val="20"/>
        </w:rPr>
        <w:t xml:space="preserve"> Y Gran Bazar (Medio día sin almuerzo) Visita del Palacio de </w:t>
      </w:r>
      <w:proofErr w:type="spellStart"/>
      <w:r w:rsidRPr="0030733E">
        <w:rPr>
          <w:rFonts w:asciiTheme="minorHAnsi" w:eastAsiaTheme="minorEastAsia" w:hAnsiTheme="minorHAnsi" w:cstheme="minorHAnsi"/>
          <w:i/>
          <w:sz w:val="20"/>
          <w:szCs w:val="20"/>
        </w:rPr>
        <w:t>Topkapı</w:t>
      </w:r>
      <w:proofErr w:type="spellEnd"/>
      <w:r w:rsidRPr="0030733E">
        <w:rPr>
          <w:rFonts w:asciiTheme="minorHAnsi" w:eastAsiaTheme="minorEastAsia" w:hAnsiTheme="minorHAnsi" w:cstheme="minorHAnsi"/>
          <w:i/>
          <w:sz w:val="20"/>
          <w:szCs w:val="20"/>
        </w:rPr>
        <w:t>, residencia de los sultanes del imperio otomano, famoso por su excelente colección de joyas y porcelanas. (Sala del harén con suplemento). Continuación para tiempo libre en el Gran Bazar (cerrado los domingos y fiestas religiosas), edificio que alberga más de 4000 tiendas en su interior.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Pr="0030733E" w:rsidRDefault="008252DA" w:rsidP="008252DA">
      <w:pPr>
        <w:rPr>
          <w:b/>
          <w:bCs/>
          <w:sz w:val="20"/>
          <w:szCs w:val="20"/>
          <w:lang w:val="es-ES"/>
        </w:rPr>
      </w:pPr>
      <w:r w:rsidRPr="0030733E">
        <w:rPr>
          <w:b/>
          <w:bCs/>
          <w:sz w:val="20"/>
          <w:szCs w:val="20"/>
          <w:lang w:val="es-ES"/>
        </w:rPr>
        <w:t>2</w:t>
      </w:r>
      <w:r>
        <w:rPr>
          <w:b/>
          <w:bCs/>
          <w:sz w:val="20"/>
          <w:szCs w:val="20"/>
          <w:lang w:val="es-ES"/>
        </w:rPr>
        <w:t>7</w:t>
      </w:r>
      <w:r w:rsidRPr="0030733E">
        <w:rPr>
          <w:b/>
          <w:bCs/>
          <w:sz w:val="20"/>
          <w:szCs w:val="20"/>
          <w:lang w:val="es-ES"/>
        </w:rPr>
        <w:t xml:space="preserve"> DICIEMBRE</w:t>
      </w:r>
    </w:p>
    <w:p w:rsidR="008252DA" w:rsidRPr="00881FF0" w:rsidRDefault="008252DA" w:rsidP="008252D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eastAsiaTheme="minorEastAsia" w:cstheme="minorHAnsi"/>
          <w:b/>
          <w:sz w:val="20"/>
          <w:szCs w:val="20"/>
        </w:rPr>
        <w:t>Ankara – Capadocia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Visita a la capital de Turquía con el Museo de las Civilizaciones de </w:t>
      </w:r>
      <w:proofErr w:type="gramStart"/>
      <w:r w:rsidRPr="00D6648B">
        <w:rPr>
          <w:rFonts w:asciiTheme="minorHAnsi" w:eastAsiaTheme="minorEastAsia" w:hAnsiTheme="minorHAnsi" w:cstheme="minorHAnsi"/>
          <w:sz w:val="20"/>
          <w:szCs w:val="20"/>
        </w:rPr>
        <w:t>Anatolia  con</w:t>
      </w:r>
      <w:proofErr w:type="gram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exposición de restos paleolíticos, neolíticos, hitita, frigia Urartu etc.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y el Mausoleo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Ataturk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, dedicado al fundador de la República Turca. Salida para Capadocia, visita a la ciudad subterránea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Saratli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construidas por las comunidades cristianas para protegerse de los ataques árabes. La ciudad subterránea conserva los establos, salas comunes, sala de reuniones y pequeñas habitaciones para las familias Llegada al hotel de Capadocia. </w:t>
      </w:r>
      <w:r w:rsidRPr="00EA22DE">
        <w:rPr>
          <w:rFonts w:asciiTheme="minorHAnsi" w:eastAsiaTheme="minorEastAsia" w:hAnsiTheme="minorHAnsi" w:cstheme="minorHAnsi"/>
          <w:b/>
          <w:bCs/>
          <w:sz w:val="20"/>
          <w:szCs w:val="20"/>
        </w:rPr>
        <w:t>Cena.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A22DE">
        <w:rPr>
          <w:rFonts w:asciiTheme="minorHAnsi" w:eastAsiaTheme="minorEastAsia" w:hAnsiTheme="minorHAnsi" w:cstheme="minorHAnsi"/>
          <w:b/>
          <w:bCs/>
          <w:sz w:val="20"/>
          <w:szCs w:val="20"/>
        </w:rPr>
        <w:t>A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lojamiento.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Pr="0030733E" w:rsidRDefault="008252DA" w:rsidP="008252DA">
      <w:pPr>
        <w:rPr>
          <w:b/>
          <w:bCs/>
          <w:sz w:val="20"/>
          <w:szCs w:val="20"/>
          <w:lang w:val="es-ES"/>
        </w:rPr>
      </w:pPr>
      <w:r w:rsidRPr="0030733E">
        <w:rPr>
          <w:b/>
          <w:bCs/>
          <w:sz w:val="20"/>
          <w:szCs w:val="20"/>
          <w:lang w:val="es-ES"/>
        </w:rPr>
        <w:t>2</w:t>
      </w:r>
      <w:r>
        <w:rPr>
          <w:b/>
          <w:bCs/>
          <w:sz w:val="20"/>
          <w:szCs w:val="20"/>
          <w:lang w:val="es-ES"/>
        </w:rPr>
        <w:t>8</w:t>
      </w:r>
      <w:r w:rsidRPr="0030733E">
        <w:rPr>
          <w:b/>
          <w:bCs/>
          <w:sz w:val="20"/>
          <w:szCs w:val="20"/>
          <w:lang w:val="es-ES"/>
        </w:rPr>
        <w:t xml:space="preserve"> DICIEMBRE</w:t>
      </w:r>
    </w:p>
    <w:p w:rsidR="008252DA" w:rsidRPr="00881FF0" w:rsidRDefault="008252DA" w:rsidP="008252D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eastAsiaTheme="minorEastAsia" w:cstheme="minorHAnsi"/>
          <w:b/>
          <w:sz w:val="20"/>
          <w:szCs w:val="20"/>
        </w:rPr>
        <w:t>Capadocia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Desayuno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. 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Día dedicado a la visita de esta fantástica región, única en el mundo Valle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Goreme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, con sus iglesias rupestres, con pinturas de los siglos X y XI; visita al pueblo </w:t>
      </w:r>
      <w:proofErr w:type="spellStart"/>
      <w:proofErr w:type="gramStart"/>
      <w:r w:rsidRPr="00D6648B">
        <w:rPr>
          <w:rFonts w:asciiTheme="minorHAnsi" w:eastAsiaTheme="minorEastAsia" w:hAnsiTheme="minorHAnsi" w:cstheme="minorHAnsi"/>
          <w:sz w:val="20"/>
          <w:szCs w:val="20"/>
        </w:rPr>
        <w:t>trogloyta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 de</w:t>
      </w:r>
      <w:proofErr w:type="gram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Uçhisar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, valle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Paþabag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, con sus chimeneas de hadas más espectaculares da Capadocia, valle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Derbent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con sus formaciones naturales curiosas y tiempo para talleres artesanales como alfombras y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onyx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-piedras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semi-preciosas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>.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y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alojamiento. </w:t>
      </w:r>
    </w:p>
    <w:p w:rsidR="008252DA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i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OPCIONAL</w:t>
      </w:r>
      <w:r>
        <w:rPr>
          <w:rFonts w:asciiTheme="minorHAnsi" w:eastAsiaTheme="minorEastAsia" w:hAnsiTheme="minorHAnsi" w:cstheme="minorHAnsi"/>
          <w:i/>
          <w:sz w:val="18"/>
          <w:szCs w:val="18"/>
        </w:rPr>
        <w:t xml:space="preserve">ES: 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Vuelo en Globo:  Al amanecer, posibilidad de participar a una excursión en globo aerostático, una experiencia única, sobre las formaciones rocosas, chimeneas de hadas, formaciones naturales, paisajes lunares.</w:t>
      </w:r>
      <w:r w:rsidRPr="00881FF0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</w:p>
    <w:p w:rsidR="008252DA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i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Espectáculo folclórico y danza de vientre:  Bailes en atuendos característicos y músicas folclóricas de todas las regiones de Turquía y la interpretación la más fina de la danza de vientre</w:t>
      </w:r>
      <w:r>
        <w:rPr>
          <w:rFonts w:asciiTheme="minorHAnsi" w:eastAsiaTheme="minorEastAsia" w:hAnsiTheme="minorHAnsi" w:cstheme="minorHAnsi"/>
          <w:i/>
          <w:sz w:val="18"/>
          <w:szCs w:val="18"/>
        </w:rPr>
        <w:t>.</w:t>
      </w:r>
    </w:p>
    <w:p w:rsidR="008252DA" w:rsidRDefault="008252DA" w:rsidP="008252DA">
      <w:pPr>
        <w:jc w:val="both"/>
        <w:rPr>
          <w:rFonts w:cstheme="minorHAnsi"/>
          <w:b/>
          <w:sz w:val="20"/>
          <w:szCs w:val="20"/>
        </w:rPr>
      </w:pPr>
    </w:p>
    <w:p w:rsidR="008252DA" w:rsidRPr="0030733E" w:rsidRDefault="008252DA" w:rsidP="008252DA">
      <w:pPr>
        <w:rPr>
          <w:b/>
          <w:bCs/>
          <w:sz w:val="20"/>
          <w:szCs w:val="20"/>
          <w:lang w:val="es-ES"/>
        </w:rPr>
      </w:pPr>
      <w:r w:rsidRPr="0030733E">
        <w:rPr>
          <w:b/>
          <w:bCs/>
          <w:sz w:val="20"/>
          <w:szCs w:val="20"/>
          <w:lang w:val="es-ES"/>
        </w:rPr>
        <w:t>2</w:t>
      </w:r>
      <w:r>
        <w:rPr>
          <w:b/>
          <w:bCs/>
          <w:sz w:val="20"/>
          <w:szCs w:val="20"/>
          <w:lang w:val="es-ES"/>
        </w:rPr>
        <w:t>9</w:t>
      </w:r>
      <w:r w:rsidRPr="0030733E">
        <w:rPr>
          <w:b/>
          <w:bCs/>
          <w:sz w:val="20"/>
          <w:szCs w:val="20"/>
          <w:lang w:val="es-ES"/>
        </w:rPr>
        <w:t xml:space="preserve"> DICIEMBRE</w:t>
      </w:r>
    </w:p>
    <w:p w:rsidR="008252DA" w:rsidRPr="00881FF0" w:rsidRDefault="008252DA" w:rsidP="008252D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eastAsiaTheme="minorEastAsia" w:cstheme="minorHAnsi"/>
          <w:b/>
          <w:sz w:val="20"/>
          <w:szCs w:val="20"/>
        </w:rPr>
        <w:t xml:space="preserve">Capadocia –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Pamukkale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   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En el transcurso haremos una parada, para visitar el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Caravanserail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de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Sultanhan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posada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Seylucida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de la era medieval.  Llegada a </w:t>
      </w:r>
      <w:proofErr w:type="spellStart"/>
      <w:r w:rsidRPr="00D6648B">
        <w:rPr>
          <w:rFonts w:asciiTheme="minorHAnsi" w:eastAsiaTheme="minorEastAsia" w:hAnsiTheme="minorHAnsi" w:cstheme="minorHAnsi"/>
          <w:sz w:val="20"/>
          <w:szCs w:val="20"/>
        </w:rPr>
        <w:t>Pamukkale</w:t>
      </w:r>
      <w:proofErr w:type="spellEnd"/>
      <w:r w:rsidRPr="00D6648B">
        <w:rPr>
          <w:rFonts w:asciiTheme="minorHAnsi" w:eastAsiaTheme="minorEastAsia" w:hAnsiTheme="minorHAnsi" w:cstheme="minorHAnsi"/>
          <w:sz w:val="20"/>
          <w:szCs w:val="20"/>
        </w:rPr>
        <w:t xml:space="preserve"> y tiempo libre en el “Castillo de Algodón”, único en el mundo con las piscinas termales de origen calcárea y las cascadas petrificadas. Al termino traslado al hotel.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 y alojamiento.</w:t>
      </w:r>
    </w:p>
    <w:p w:rsidR="008252DA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Pr="0030733E" w:rsidRDefault="008252DA" w:rsidP="008252DA">
      <w:pPr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30</w:t>
      </w:r>
      <w:r w:rsidRPr="0030733E">
        <w:rPr>
          <w:b/>
          <w:bCs/>
          <w:sz w:val="20"/>
          <w:szCs w:val="20"/>
          <w:lang w:val="es-ES"/>
        </w:rPr>
        <w:t xml:space="preserve"> DICIEMBRE</w:t>
      </w:r>
    </w:p>
    <w:p w:rsidR="008252DA" w:rsidRPr="00881FF0" w:rsidRDefault="008252DA" w:rsidP="008252DA">
      <w:pPr>
        <w:jc w:val="both"/>
        <w:rPr>
          <w:rFonts w:eastAsiaTheme="minorEastAsia" w:cstheme="minorHAnsi"/>
          <w:b/>
          <w:sz w:val="20"/>
          <w:szCs w:val="20"/>
        </w:rPr>
      </w:pPr>
      <w:proofErr w:type="spellStart"/>
      <w:r w:rsidRPr="00881FF0">
        <w:rPr>
          <w:rFonts w:eastAsiaTheme="minorEastAsia" w:cstheme="minorHAnsi"/>
          <w:b/>
          <w:sz w:val="20"/>
          <w:szCs w:val="20"/>
        </w:rPr>
        <w:t>Pamukkale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Efeso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</w:t>
      </w:r>
      <w:r>
        <w:rPr>
          <w:rFonts w:eastAsiaTheme="minorEastAsia" w:cstheme="minorHAnsi"/>
          <w:b/>
          <w:sz w:val="20"/>
          <w:szCs w:val="20"/>
        </w:rPr>
        <w:t xml:space="preserve"> Esmirna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Desayuno</w:t>
      </w:r>
      <w:r>
        <w:rPr>
          <w:rFonts w:asciiTheme="minorHAnsi" w:eastAsiaTheme="minorEastAsia" w:hAnsiTheme="minorHAnsi" w:cstheme="minorHAnsi"/>
          <w:b/>
          <w:sz w:val="20"/>
          <w:szCs w:val="20"/>
        </w:rPr>
        <w:t xml:space="preserve">. </w:t>
      </w:r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 xml:space="preserve">Salida hacia </w:t>
      </w:r>
      <w:proofErr w:type="spellStart"/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>Selçuk-Efeso</w:t>
      </w:r>
      <w:proofErr w:type="spellEnd"/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 xml:space="preserve">. Llegada y visita a las ruinas de </w:t>
      </w:r>
      <w:proofErr w:type="spellStart"/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>Efeso</w:t>
      </w:r>
      <w:proofErr w:type="spellEnd"/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 xml:space="preserve">, ciudad dedicada a Artemis I el Odeón, el Templo de Adriano, la Casa de Amor, la Biblioteca de Celso, el Ágora, la calle de Mármol y el Teatro. Visita a la casa de la Virgen, supuesta última morada de la Madre de Jesús. Parada en un centro de producción de cuero y continuación hacia </w:t>
      </w:r>
      <w:r>
        <w:rPr>
          <w:rFonts w:asciiTheme="minorHAnsi" w:eastAsiaTheme="minorEastAsia" w:hAnsiTheme="minorHAnsi" w:cstheme="minorHAnsi"/>
          <w:bCs/>
          <w:sz w:val="20"/>
          <w:szCs w:val="20"/>
        </w:rPr>
        <w:t>I</w:t>
      </w:r>
      <w:r w:rsidRPr="00D6648B">
        <w:rPr>
          <w:rFonts w:asciiTheme="minorHAnsi" w:eastAsiaTheme="minorEastAsia" w:hAnsiTheme="minorHAnsi" w:cstheme="minorHAnsi"/>
          <w:bCs/>
          <w:sz w:val="20"/>
          <w:szCs w:val="20"/>
        </w:rPr>
        <w:t>zmir-Esmirna, la tercera ciudad más grande de Turquía</w:t>
      </w:r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>.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 y alojamiento.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Pr="0030733E" w:rsidRDefault="008252DA" w:rsidP="008252DA">
      <w:pPr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31</w:t>
      </w:r>
      <w:r w:rsidRPr="0030733E">
        <w:rPr>
          <w:b/>
          <w:bCs/>
          <w:sz w:val="20"/>
          <w:szCs w:val="20"/>
          <w:lang w:val="es-ES"/>
        </w:rPr>
        <w:t xml:space="preserve"> DICIEMBRE</w:t>
      </w:r>
    </w:p>
    <w:p w:rsidR="008252DA" w:rsidRPr="00881FF0" w:rsidRDefault="008252DA" w:rsidP="008252DA">
      <w:pPr>
        <w:jc w:val="both"/>
        <w:rPr>
          <w:rFonts w:eastAsiaTheme="minorEastAsia" w:cstheme="minorHAnsi"/>
          <w:b/>
          <w:sz w:val="20"/>
          <w:szCs w:val="20"/>
        </w:rPr>
      </w:pPr>
      <w:r>
        <w:rPr>
          <w:rFonts w:eastAsiaTheme="minorEastAsia" w:cstheme="minorHAnsi"/>
          <w:b/>
          <w:sz w:val="20"/>
          <w:szCs w:val="20"/>
        </w:rPr>
        <w:t>Esmirna-</w:t>
      </w:r>
      <w:proofErr w:type="spellStart"/>
      <w:r>
        <w:rPr>
          <w:rFonts w:eastAsiaTheme="minorEastAsia" w:cstheme="minorHAnsi"/>
          <w:b/>
          <w:sz w:val="20"/>
          <w:szCs w:val="20"/>
        </w:rPr>
        <w:t>Pergamo</w:t>
      </w:r>
      <w:proofErr w:type="spellEnd"/>
      <w:r>
        <w:rPr>
          <w:rFonts w:eastAsiaTheme="minorEastAsia" w:cstheme="minorHAnsi"/>
          <w:b/>
          <w:sz w:val="20"/>
          <w:szCs w:val="20"/>
        </w:rPr>
        <w:t>-Troya-</w:t>
      </w:r>
      <w:proofErr w:type="spellStart"/>
      <w:r>
        <w:rPr>
          <w:rFonts w:eastAsiaTheme="minorEastAsia" w:cstheme="minorHAnsi"/>
          <w:b/>
          <w:sz w:val="20"/>
          <w:szCs w:val="20"/>
        </w:rPr>
        <w:t>Canakkale</w:t>
      </w:r>
      <w:proofErr w:type="spellEnd"/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30733E">
        <w:rPr>
          <w:rFonts w:asciiTheme="minorHAnsi" w:eastAsiaTheme="minorEastAsia" w:hAnsiTheme="minorHAnsi" w:cstheme="minorHAnsi"/>
          <w:bCs/>
          <w:sz w:val="20"/>
          <w:szCs w:val="20"/>
        </w:rPr>
        <w:t xml:space="preserve">Desayuno en el hotel. Salida para </w:t>
      </w:r>
      <w:proofErr w:type="spellStart"/>
      <w:r w:rsidRPr="0030733E">
        <w:rPr>
          <w:rFonts w:asciiTheme="minorHAnsi" w:eastAsiaTheme="minorEastAsia" w:hAnsiTheme="minorHAnsi" w:cstheme="minorHAnsi"/>
          <w:bCs/>
          <w:sz w:val="20"/>
          <w:szCs w:val="20"/>
        </w:rPr>
        <w:t>Pergamo</w:t>
      </w:r>
      <w:proofErr w:type="spellEnd"/>
      <w:r w:rsidRPr="0030733E">
        <w:rPr>
          <w:rFonts w:asciiTheme="minorHAnsi" w:eastAsiaTheme="minorEastAsia" w:hAnsiTheme="minorHAnsi" w:cstheme="minorHAnsi"/>
          <w:bCs/>
          <w:sz w:val="20"/>
          <w:szCs w:val="20"/>
        </w:rPr>
        <w:t xml:space="preserve">, la actual </w:t>
      </w:r>
      <w:proofErr w:type="spellStart"/>
      <w:r w:rsidRPr="0030733E">
        <w:rPr>
          <w:rFonts w:asciiTheme="minorHAnsi" w:eastAsiaTheme="minorEastAsia" w:hAnsiTheme="minorHAnsi" w:cstheme="minorHAnsi"/>
          <w:bCs/>
          <w:sz w:val="20"/>
          <w:szCs w:val="20"/>
        </w:rPr>
        <w:t>Bergama</w:t>
      </w:r>
      <w:proofErr w:type="spellEnd"/>
      <w:r w:rsidRPr="0030733E">
        <w:rPr>
          <w:rFonts w:asciiTheme="minorHAnsi" w:eastAsiaTheme="minorEastAsia" w:hAnsiTheme="minorHAnsi" w:cstheme="minorHAnsi"/>
          <w:bCs/>
          <w:sz w:val="20"/>
          <w:szCs w:val="20"/>
        </w:rPr>
        <w:t xml:space="preserve"> (110 km). Llegada y visita a las ruinas del </w:t>
      </w:r>
      <w:proofErr w:type="spellStart"/>
      <w:r w:rsidRPr="0030733E">
        <w:rPr>
          <w:rFonts w:asciiTheme="minorHAnsi" w:eastAsiaTheme="minorEastAsia" w:hAnsiTheme="minorHAnsi" w:cstheme="minorHAnsi"/>
          <w:bCs/>
          <w:sz w:val="20"/>
          <w:szCs w:val="20"/>
        </w:rPr>
        <w:t>Asclepión</w:t>
      </w:r>
      <w:proofErr w:type="spellEnd"/>
      <w:r w:rsidRPr="0030733E">
        <w:rPr>
          <w:rFonts w:asciiTheme="minorHAnsi" w:eastAsiaTheme="minorEastAsia" w:hAnsiTheme="minorHAnsi" w:cstheme="minorHAnsi"/>
          <w:bCs/>
          <w:sz w:val="20"/>
          <w:szCs w:val="20"/>
        </w:rPr>
        <w:t xml:space="preserve"> que fue el hospital el más importante de Asia Menor, con su centro terapéutico. Continuación para Troya (~190 km). Visita a la famosa ciudad arqueológica de la historia que evoca el nombre poético de la saga Ilíada de Homero. Continuación para la región de Çanakkale (~25 km). </w:t>
      </w:r>
      <w:r w:rsidRPr="0030733E">
        <w:rPr>
          <w:rFonts w:asciiTheme="minorHAnsi" w:eastAsiaTheme="minorEastAsia" w:hAnsiTheme="minorHAnsi" w:cstheme="minorHAnsi"/>
          <w:b/>
          <w:sz w:val="20"/>
          <w:szCs w:val="20"/>
        </w:rPr>
        <w:t>Cena</w:t>
      </w:r>
      <w:r>
        <w:rPr>
          <w:rFonts w:asciiTheme="minorHAnsi" w:eastAsiaTheme="minorEastAsia" w:hAnsiTheme="minorHAnsi" w:cstheme="minorHAnsi"/>
          <w:bCs/>
          <w:sz w:val="20"/>
          <w:szCs w:val="20"/>
        </w:rPr>
        <w:t>.</w:t>
      </w:r>
      <w:r w:rsidRPr="0030733E">
        <w:rPr>
          <w:rFonts w:asciiTheme="minorHAnsi" w:eastAsiaTheme="minorEastAsia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Theme="minorEastAsia" w:hAnsiTheme="minorHAnsi" w:cstheme="minorHAnsi"/>
          <w:b/>
          <w:sz w:val="20"/>
          <w:szCs w:val="20"/>
        </w:rPr>
        <w:t>A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lojamiento.</w:t>
      </w:r>
    </w:p>
    <w:p w:rsidR="008252DA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Pr="0030733E" w:rsidRDefault="008252DA" w:rsidP="008252DA">
      <w:pPr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01 ENERO</w:t>
      </w:r>
    </w:p>
    <w:p w:rsidR="008252DA" w:rsidRDefault="008252DA" w:rsidP="008252DA">
      <w:pPr>
        <w:jc w:val="both"/>
        <w:rPr>
          <w:rFonts w:eastAsiaTheme="minorEastAsia" w:cstheme="minorHAnsi"/>
          <w:b/>
          <w:sz w:val="20"/>
          <w:szCs w:val="20"/>
        </w:rPr>
      </w:pPr>
      <w:proofErr w:type="spellStart"/>
      <w:r>
        <w:rPr>
          <w:rFonts w:eastAsiaTheme="minorEastAsia" w:cstheme="minorHAnsi"/>
          <w:b/>
          <w:sz w:val="20"/>
          <w:szCs w:val="20"/>
        </w:rPr>
        <w:t>Canakkale</w:t>
      </w:r>
      <w:proofErr w:type="spellEnd"/>
      <w:r>
        <w:rPr>
          <w:rFonts w:eastAsiaTheme="minorEastAsia" w:cstheme="minorHAnsi"/>
          <w:b/>
          <w:sz w:val="20"/>
          <w:szCs w:val="20"/>
        </w:rPr>
        <w:t>-Bursa-Estambul</w:t>
      </w:r>
    </w:p>
    <w:p w:rsidR="008252DA" w:rsidRPr="0030733E" w:rsidRDefault="008252DA" w:rsidP="008252DA">
      <w:pPr>
        <w:jc w:val="both"/>
        <w:rPr>
          <w:rFonts w:eastAsiaTheme="minorEastAsia" w:cstheme="minorHAnsi"/>
          <w:bCs/>
          <w:sz w:val="20"/>
          <w:szCs w:val="20"/>
        </w:rPr>
      </w:pPr>
      <w:proofErr w:type="spellStart"/>
      <w:r w:rsidRPr="0030733E">
        <w:rPr>
          <w:rFonts w:eastAsiaTheme="minorEastAsia" w:cstheme="minorHAnsi"/>
          <w:b/>
          <w:sz w:val="20"/>
          <w:szCs w:val="20"/>
        </w:rPr>
        <w:t>Desayuno</w:t>
      </w:r>
      <w:r>
        <w:rPr>
          <w:rFonts w:eastAsiaTheme="minorEastAsia" w:cstheme="minorHAnsi"/>
          <w:b/>
          <w:sz w:val="20"/>
          <w:szCs w:val="20"/>
        </w:rPr>
        <w:t>.</w:t>
      </w:r>
      <w:r w:rsidRPr="0030733E">
        <w:rPr>
          <w:rFonts w:eastAsiaTheme="minorEastAsia" w:cstheme="minorHAnsi"/>
          <w:bCs/>
          <w:sz w:val="20"/>
          <w:szCs w:val="20"/>
        </w:rPr>
        <w:t>Salida</w:t>
      </w:r>
      <w:proofErr w:type="spellEnd"/>
      <w:r w:rsidRPr="0030733E">
        <w:rPr>
          <w:rFonts w:eastAsiaTheme="minorEastAsia" w:cstheme="minorHAnsi"/>
          <w:bCs/>
          <w:sz w:val="20"/>
          <w:szCs w:val="20"/>
        </w:rPr>
        <w:t xml:space="preserve"> para Bursa (270 km) que fue la primera capital del İmperio Otomano entre 1326 y 1364. Visitas de la medieval Mezquita Mayor ‘Ulu </w:t>
      </w:r>
      <w:proofErr w:type="spellStart"/>
      <w:r w:rsidRPr="0030733E">
        <w:rPr>
          <w:rFonts w:eastAsiaTheme="minorEastAsia" w:cstheme="minorHAnsi"/>
          <w:bCs/>
          <w:sz w:val="20"/>
          <w:szCs w:val="20"/>
        </w:rPr>
        <w:t>Camii</w:t>
      </w:r>
      <w:proofErr w:type="spellEnd"/>
      <w:r w:rsidRPr="0030733E">
        <w:rPr>
          <w:rFonts w:eastAsiaTheme="minorEastAsia" w:cstheme="minorHAnsi"/>
          <w:bCs/>
          <w:sz w:val="20"/>
          <w:szCs w:val="20"/>
        </w:rPr>
        <w:t>’, el famoso Bazar da Seda ‘</w:t>
      </w:r>
      <w:proofErr w:type="spellStart"/>
      <w:r w:rsidRPr="0030733E">
        <w:rPr>
          <w:rFonts w:eastAsiaTheme="minorEastAsia" w:cstheme="minorHAnsi"/>
          <w:bCs/>
          <w:sz w:val="20"/>
          <w:szCs w:val="20"/>
        </w:rPr>
        <w:t>Koza</w:t>
      </w:r>
      <w:proofErr w:type="spellEnd"/>
      <w:r w:rsidRPr="0030733E">
        <w:rPr>
          <w:rFonts w:eastAsiaTheme="minorEastAsia" w:cstheme="minorHAnsi"/>
          <w:bCs/>
          <w:sz w:val="20"/>
          <w:szCs w:val="20"/>
        </w:rPr>
        <w:t xml:space="preserve"> Han’ y el Mausoleo Verde. Continuación para Estambul (~150 km.). </w:t>
      </w:r>
      <w:r w:rsidRPr="0030733E">
        <w:rPr>
          <w:rFonts w:eastAsiaTheme="minorEastAsia" w:cstheme="minorHAnsi"/>
          <w:b/>
          <w:sz w:val="20"/>
          <w:szCs w:val="20"/>
        </w:rPr>
        <w:t>Alojamiento.</w:t>
      </w:r>
      <w:r w:rsidRPr="0030733E">
        <w:rPr>
          <w:rFonts w:eastAsiaTheme="minorEastAsia" w:cstheme="minorHAnsi"/>
          <w:bCs/>
          <w:sz w:val="20"/>
          <w:szCs w:val="20"/>
        </w:rPr>
        <w:t xml:space="preserve">  </w:t>
      </w:r>
    </w:p>
    <w:p w:rsidR="008252DA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Pr="0030733E" w:rsidRDefault="008252DA" w:rsidP="008252DA">
      <w:pPr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02 ENERO</w:t>
      </w:r>
    </w:p>
    <w:p w:rsidR="008252DA" w:rsidRPr="00881FF0" w:rsidRDefault="008252DA" w:rsidP="008252D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eastAsiaTheme="minorEastAsia" w:cstheme="minorHAnsi"/>
          <w:b/>
          <w:sz w:val="20"/>
          <w:szCs w:val="20"/>
        </w:rPr>
        <w:t>Estambul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FA6192">
        <w:rPr>
          <w:rFonts w:asciiTheme="minorHAnsi" w:eastAsiaTheme="minorEastAsia" w:hAnsiTheme="minorHAnsi" w:cstheme="minorHAnsi"/>
          <w:b/>
          <w:bCs/>
          <w:sz w:val="20"/>
          <w:szCs w:val="20"/>
        </w:rPr>
        <w:t>Desayuno</w:t>
      </w:r>
      <w:r>
        <w:rPr>
          <w:rFonts w:asciiTheme="minorHAnsi" w:eastAsiaTheme="minorEastAsia" w:hAnsiTheme="minorHAnsi" w:cstheme="minorHAnsi"/>
          <w:sz w:val="20"/>
          <w:szCs w:val="20"/>
        </w:rPr>
        <w:t>. Día libre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 Alojamiento.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i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OPCIONAL Bósforo Y Barrio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Sultanahmet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(Día completo con almuerzo)</w:t>
      </w:r>
      <w:r>
        <w:rPr>
          <w:rFonts w:asciiTheme="minorHAnsi" w:eastAsiaTheme="minorEastAsia" w:hAnsiTheme="minorHAnsi" w:cstheme="minorHAnsi"/>
          <w:i/>
          <w:sz w:val="18"/>
          <w:szCs w:val="18"/>
        </w:rPr>
        <w:t>. V</w:t>
      </w: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isita al Bazar Egipcio (mercado de las especias) y a continuación recorrido en barco por el Bósforo, el estrecho que separa Europa de Asia donde podremos disfrutar de la gran belleza de los bosques de Estambul, de sus palacios y de los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yalı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, palacetes de madera construidos en ambas orillas. Por la tarde visita al barrio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Sultanahmet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con la plaza del Hipódromo Romano, la Mezquita Azul, única entre todas las mezquitas otomanas a tener 6 minaretes y la espléndida basílica de Santa Sofía del siglo VI. Regreso al hotel. </w:t>
      </w:r>
    </w:p>
    <w:p w:rsidR="008252DA" w:rsidRPr="00881FF0" w:rsidRDefault="008252DA" w:rsidP="008252DA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8252DA" w:rsidRPr="0030733E" w:rsidRDefault="008252DA" w:rsidP="008252DA">
      <w:pPr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03 ENERO</w:t>
      </w:r>
    </w:p>
    <w:p w:rsidR="008252DA" w:rsidRPr="00881FF0" w:rsidRDefault="008252DA" w:rsidP="008252DA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eastAsiaTheme="minorEastAsia" w:cstheme="minorHAnsi"/>
          <w:b/>
          <w:sz w:val="20"/>
          <w:szCs w:val="20"/>
        </w:rPr>
        <w:t>Estambul</w:t>
      </w:r>
    </w:p>
    <w:p w:rsidR="008252DA" w:rsidRPr="0030733E" w:rsidRDefault="008252DA" w:rsidP="008252DA">
      <w:pPr>
        <w:autoSpaceDE w:val="0"/>
        <w:autoSpaceDN w:val="0"/>
        <w:adjustRightInd w:val="0"/>
        <w:rPr>
          <w:rFonts w:cstheme="minorHAnsi"/>
          <w:sz w:val="20"/>
          <w:szCs w:val="20"/>
          <w:lang w:val="es-ES"/>
        </w:rPr>
      </w:pPr>
      <w:r w:rsidRPr="0030733E">
        <w:rPr>
          <w:rFonts w:cstheme="minorHAnsi"/>
          <w:b/>
          <w:bCs/>
          <w:sz w:val="20"/>
          <w:szCs w:val="20"/>
          <w:lang w:val="es-ES"/>
        </w:rPr>
        <w:t>Desayuno</w:t>
      </w:r>
      <w:r>
        <w:rPr>
          <w:rFonts w:cstheme="minorHAnsi"/>
          <w:b/>
          <w:bCs/>
          <w:sz w:val="20"/>
          <w:szCs w:val="20"/>
          <w:lang w:val="es-ES"/>
        </w:rPr>
        <w:t xml:space="preserve">. </w:t>
      </w:r>
      <w:r w:rsidRPr="0030733E">
        <w:rPr>
          <w:rFonts w:cstheme="minorHAnsi"/>
          <w:sz w:val="20"/>
          <w:szCs w:val="20"/>
          <w:lang w:val="es-ES"/>
        </w:rPr>
        <w:t>(si el horario del vuelo y del traslado lo permite).</w:t>
      </w:r>
      <w:r w:rsidRPr="0030733E">
        <w:rPr>
          <w:rFonts w:cstheme="minorHAnsi"/>
          <w:b/>
          <w:bCs/>
          <w:sz w:val="20"/>
          <w:szCs w:val="20"/>
          <w:lang w:val="es-ES"/>
        </w:rPr>
        <w:t xml:space="preserve"> </w:t>
      </w:r>
      <w:r w:rsidRPr="0030733E">
        <w:rPr>
          <w:rFonts w:cstheme="minorHAnsi"/>
          <w:sz w:val="20"/>
          <w:szCs w:val="20"/>
          <w:lang w:val="es-ES"/>
        </w:rPr>
        <w:t>Traslado al aeropuerto.</w:t>
      </w:r>
    </w:p>
    <w:p w:rsidR="00BB3F4B" w:rsidRPr="008252DA" w:rsidRDefault="00BB3F4B" w:rsidP="00BB3F4B">
      <w:pPr>
        <w:jc w:val="both"/>
        <w:rPr>
          <w:sz w:val="20"/>
          <w:szCs w:val="20"/>
          <w:lang w:val="es-ES"/>
        </w:rPr>
      </w:pPr>
    </w:p>
    <w:p w:rsidR="00364EE6" w:rsidRDefault="00703DDD" w:rsidP="0021368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  <w:r w:rsidRPr="00B26C3A">
        <w:rPr>
          <w:rFonts w:cstheme="minorHAnsi"/>
          <w:b/>
          <w:bCs/>
          <w:sz w:val="20"/>
          <w:szCs w:val="20"/>
          <w:lang w:val="es-ES"/>
        </w:rPr>
        <w:t>FIN DE NUESTROS SERVICIOS.</w:t>
      </w:r>
    </w:p>
    <w:p w:rsidR="00BB3F4B" w:rsidRPr="00213685" w:rsidRDefault="00BB3F4B" w:rsidP="00213685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703DDD" w:rsidRPr="00B56B0D" w:rsidRDefault="00703DDD" w:rsidP="00703DDD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22055" wp14:editId="5CDF1706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DDD" w:rsidRPr="00F74623" w:rsidRDefault="00703DDD" w:rsidP="00703DDD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422055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703DDD" w:rsidRPr="00F74623" w:rsidRDefault="00703DDD" w:rsidP="00703DDD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A6A37" w:rsidRDefault="00FA6A37" w:rsidP="00FA6A37">
      <w:pPr>
        <w:tabs>
          <w:tab w:val="left" w:pos="851"/>
        </w:tabs>
        <w:rPr>
          <w:sz w:val="20"/>
          <w:szCs w:val="20"/>
        </w:rPr>
      </w:pPr>
    </w:p>
    <w:p w:rsidR="00FA6A37" w:rsidRPr="00FA6A37" w:rsidRDefault="00FA6A37" w:rsidP="00FA6A37">
      <w:pPr>
        <w:pStyle w:val="Prrafodelista"/>
        <w:numPr>
          <w:ilvl w:val="0"/>
          <w:numId w:val="5"/>
        </w:numPr>
        <w:tabs>
          <w:tab w:val="left" w:pos="851"/>
        </w:tabs>
        <w:spacing w:after="0"/>
        <w:rPr>
          <w:rFonts w:cstheme="minorHAnsi"/>
          <w:sz w:val="20"/>
          <w:szCs w:val="20"/>
        </w:rPr>
      </w:pPr>
      <w:r w:rsidRPr="00FA6A37">
        <w:rPr>
          <w:rFonts w:cstheme="minorHAnsi"/>
          <w:sz w:val="20"/>
          <w:szCs w:val="20"/>
        </w:rPr>
        <w:t>Traslados aeropuerto – hotel – aeropuerto con asistencia en español</w:t>
      </w:r>
    </w:p>
    <w:p w:rsidR="008252DA" w:rsidRDefault="008252DA" w:rsidP="008252DA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Pr="0030733E">
        <w:rPr>
          <w:sz w:val="20"/>
          <w:szCs w:val="20"/>
        </w:rPr>
        <w:t xml:space="preserve">3 noches de alojamiento en Estambul con desayuno </w:t>
      </w:r>
    </w:p>
    <w:p w:rsidR="008252DA" w:rsidRDefault="008252DA" w:rsidP="008252DA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Pr="0030733E">
        <w:rPr>
          <w:sz w:val="20"/>
          <w:szCs w:val="20"/>
        </w:rPr>
        <w:t xml:space="preserve">1 noche de alojamiento en Ankara con desayuno y cena </w:t>
      </w:r>
    </w:p>
    <w:p w:rsidR="008252DA" w:rsidRDefault="008252DA" w:rsidP="008252DA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Pr="0030733E">
        <w:rPr>
          <w:sz w:val="20"/>
          <w:szCs w:val="20"/>
        </w:rPr>
        <w:t xml:space="preserve">2 noches de alojamiento en Capadocia con desayuno y cena </w:t>
      </w:r>
    </w:p>
    <w:p w:rsidR="008252DA" w:rsidRDefault="008252DA" w:rsidP="008252DA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Pr="0030733E">
        <w:rPr>
          <w:sz w:val="20"/>
          <w:szCs w:val="20"/>
        </w:rPr>
        <w:t xml:space="preserve">1 noche de alojamiento en </w:t>
      </w:r>
      <w:proofErr w:type="spellStart"/>
      <w:r w:rsidRPr="0030733E">
        <w:rPr>
          <w:sz w:val="20"/>
          <w:szCs w:val="20"/>
        </w:rPr>
        <w:t>Pamukkale</w:t>
      </w:r>
      <w:proofErr w:type="spellEnd"/>
      <w:r w:rsidRPr="0030733E">
        <w:rPr>
          <w:sz w:val="20"/>
          <w:szCs w:val="20"/>
        </w:rPr>
        <w:t xml:space="preserve"> con desayuno y cena </w:t>
      </w:r>
    </w:p>
    <w:p w:rsidR="008252DA" w:rsidRDefault="008252DA" w:rsidP="008252DA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Pr="0030733E">
        <w:rPr>
          <w:sz w:val="20"/>
          <w:szCs w:val="20"/>
        </w:rPr>
        <w:t>1 noche de alojamiento en</w:t>
      </w:r>
      <w:r>
        <w:rPr>
          <w:sz w:val="20"/>
          <w:szCs w:val="20"/>
        </w:rPr>
        <w:t xml:space="preserve"> </w:t>
      </w:r>
      <w:r w:rsidRPr="0030733E">
        <w:rPr>
          <w:sz w:val="20"/>
          <w:szCs w:val="20"/>
        </w:rPr>
        <w:t xml:space="preserve">Esmirna o </w:t>
      </w:r>
      <w:proofErr w:type="spellStart"/>
      <w:r w:rsidRPr="0030733E">
        <w:rPr>
          <w:sz w:val="20"/>
          <w:szCs w:val="20"/>
        </w:rPr>
        <w:t>Kusadasi</w:t>
      </w:r>
      <w:proofErr w:type="spellEnd"/>
      <w:r w:rsidRPr="0030733E">
        <w:rPr>
          <w:sz w:val="20"/>
          <w:szCs w:val="20"/>
        </w:rPr>
        <w:t xml:space="preserve"> con desayuno y cena </w:t>
      </w:r>
    </w:p>
    <w:p w:rsidR="008252DA" w:rsidRDefault="008252DA" w:rsidP="008252DA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 w:rsidRPr="0030733E">
        <w:rPr>
          <w:sz w:val="20"/>
          <w:szCs w:val="20"/>
        </w:rPr>
        <w:t xml:space="preserve">1 noche de alojamiento en </w:t>
      </w:r>
      <w:proofErr w:type="spellStart"/>
      <w:r w:rsidRPr="0030733E">
        <w:rPr>
          <w:sz w:val="20"/>
          <w:szCs w:val="20"/>
        </w:rPr>
        <w:t>Canakkale</w:t>
      </w:r>
      <w:proofErr w:type="spellEnd"/>
      <w:r w:rsidRPr="0030733E">
        <w:rPr>
          <w:sz w:val="20"/>
          <w:szCs w:val="20"/>
        </w:rPr>
        <w:t xml:space="preserve"> con desayuno y cena </w:t>
      </w:r>
    </w:p>
    <w:p w:rsidR="008252DA" w:rsidRDefault="008252DA" w:rsidP="008252DA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 w:rsidRPr="0030733E">
        <w:rPr>
          <w:sz w:val="20"/>
          <w:szCs w:val="20"/>
        </w:rPr>
        <w:t>Todos los traslados en regular con el asistente de habla español</w:t>
      </w:r>
    </w:p>
    <w:p w:rsidR="008252DA" w:rsidRDefault="008252DA" w:rsidP="008252DA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 w:rsidRPr="0030733E">
        <w:rPr>
          <w:sz w:val="20"/>
          <w:szCs w:val="20"/>
        </w:rPr>
        <w:t>Guía local de habla hispana para todas las visitas indicadas en el programa</w:t>
      </w:r>
    </w:p>
    <w:p w:rsidR="008252DA" w:rsidRDefault="008252DA" w:rsidP="008252DA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 w:rsidRPr="008252DA">
        <w:rPr>
          <w:sz w:val="20"/>
          <w:szCs w:val="20"/>
        </w:rPr>
        <w:t>Visitas con entradas incluidas en Turquía</w:t>
      </w:r>
    </w:p>
    <w:p w:rsidR="008252DA" w:rsidRPr="008252DA" w:rsidRDefault="008252DA" w:rsidP="008252DA">
      <w:pPr>
        <w:pStyle w:val="Prrafodelista"/>
        <w:numPr>
          <w:ilvl w:val="0"/>
          <w:numId w:val="5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Wifi gratuito en bus</w:t>
      </w:r>
    </w:p>
    <w:p w:rsidR="00222C84" w:rsidRPr="0052495E" w:rsidRDefault="00703DDD" w:rsidP="0052495E">
      <w:pPr>
        <w:pStyle w:val="Prrafodelista"/>
        <w:numPr>
          <w:ilvl w:val="0"/>
          <w:numId w:val="5"/>
        </w:numPr>
        <w:tabs>
          <w:tab w:val="left" w:pos="851"/>
        </w:tabs>
        <w:spacing w:after="0"/>
        <w:rPr>
          <w:rFonts w:cstheme="minorHAnsi"/>
          <w:sz w:val="20"/>
          <w:szCs w:val="20"/>
        </w:rPr>
      </w:pPr>
      <w:r w:rsidRPr="0052495E">
        <w:rPr>
          <w:rFonts w:cstheme="minorHAnsi"/>
          <w:sz w:val="20"/>
          <w:szCs w:val="20"/>
        </w:rPr>
        <w:t>S</w:t>
      </w:r>
      <w:r w:rsidR="00364EE6" w:rsidRPr="0052495E">
        <w:rPr>
          <w:rFonts w:cstheme="minorHAnsi"/>
          <w:sz w:val="20"/>
          <w:szCs w:val="20"/>
        </w:rPr>
        <w:t>e</w:t>
      </w:r>
      <w:r w:rsidRPr="0052495E">
        <w:rPr>
          <w:rFonts w:cstheme="minorHAnsi"/>
          <w:sz w:val="20"/>
          <w:szCs w:val="20"/>
        </w:rPr>
        <w:t>guro de asistencia en viaje</w:t>
      </w:r>
    </w:p>
    <w:p w:rsidR="00FA6A37" w:rsidRDefault="00FA6A37" w:rsidP="00703DDD">
      <w:pPr>
        <w:tabs>
          <w:tab w:val="left" w:pos="851"/>
        </w:tabs>
        <w:rPr>
          <w:b/>
          <w:bCs/>
        </w:rPr>
      </w:pPr>
    </w:p>
    <w:p w:rsidR="008252DA" w:rsidRDefault="008252DA" w:rsidP="00703DDD">
      <w:pPr>
        <w:tabs>
          <w:tab w:val="left" w:pos="851"/>
        </w:tabs>
        <w:rPr>
          <w:b/>
          <w:bCs/>
        </w:rPr>
      </w:pPr>
    </w:p>
    <w:p w:rsidR="008252DA" w:rsidRDefault="008252DA" w:rsidP="00703DDD">
      <w:pPr>
        <w:tabs>
          <w:tab w:val="left" w:pos="851"/>
        </w:tabs>
        <w:rPr>
          <w:b/>
          <w:bCs/>
        </w:rPr>
      </w:pPr>
    </w:p>
    <w:p w:rsidR="008252DA" w:rsidRDefault="008252DA" w:rsidP="00703DDD">
      <w:pPr>
        <w:tabs>
          <w:tab w:val="left" w:pos="851"/>
        </w:tabs>
        <w:rPr>
          <w:b/>
          <w:bCs/>
        </w:rPr>
      </w:pPr>
    </w:p>
    <w:p w:rsidR="00FA6A37" w:rsidRPr="00D91907" w:rsidRDefault="00703DDD" w:rsidP="00703DDD">
      <w:pPr>
        <w:tabs>
          <w:tab w:val="left" w:pos="851"/>
        </w:tabs>
        <w:rPr>
          <w:b/>
          <w:bCs/>
        </w:rPr>
      </w:pPr>
      <w:r w:rsidRPr="00D91907">
        <w:rPr>
          <w:b/>
          <w:bCs/>
        </w:rPr>
        <w:t>NO Incluy</w:t>
      </w:r>
      <w:r w:rsidR="00FA6A37">
        <w:rPr>
          <w:b/>
          <w:bCs/>
        </w:rPr>
        <w:t>e</w:t>
      </w:r>
    </w:p>
    <w:p w:rsidR="0052495E" w:rsidRDefault="0052495E" w:rsidP="004C4AB1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Vuelos internacionales o domésticos</w:t>
      </w:r>
    </w:p>
    <w:p w:rsidR="004C4AB1" w:rsidRDefault="004C4AB1" w:rsidP="004C4AB1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Comidas y bebidas no mencionadas</w:t>
      </w:r>
    </w:p>
    <w:p w:rsidR="00FA6A37" w:rsidRPr="00FA6A37" w:rsidRDefault="00703DDD" w:rsidP="00FA6A37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C4AB1">
        <w:rPr>
          <w:sz w:val="20"/>
          <w:szCs w:val="20"/>
        </w:rPr>
        <w:t>Excursiones opcionales</w:t>
      </w:r>
    </w:p>
    <w:p w:rsidR="00703DDD" w:rsidRPr="00222C84" w:rsidRDefault="00703DDD" w:rsidP="00703DDD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222C84">
        <w:rPr>
          <w:sz w:val="20"/>
          <w:szCs w:val="20"/>
        </w:rPr>
        <w:t>Ningún servicio no especificado</w:t>
      </w:r>
    </w:p>
    <w:p w:rsidR="00703DDD" w:rsidRDefault="00703DDD" w:rsidP="00703DDD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222C84">
        <w:rPr>
          <w:sz w:val="20"/>
          <w:szCs w:val="20"/>
        </w:rPr>
        <w:t>Gastos personales</w:t>
      </w:r>
    </w:p>
    <w:p w:rsidR="00E671B0" w:rsidRDefault="004C4AB1" w:rsidP="00703DDD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 xml:space="preserve">Propinas </w:t>
      </w:r>
    </w:p>
    <w:p w:rsidR="00FA6A37" w:rsidRDefault="00FA6A37" w:rsidP="0052495E">
      <w:pPr>
        <w:tabs>
          <w:tab w:val="left" w:pos="851"/>
        </w:tabs>
        <w:rPr>
          <w:sz w:val="20"/>
          <w:szCs w:val="20"/>
          <w:lang w:val="pt-PT"/>
        </w:rPr>
      </w:pPr>
    </w:p>
    <w:tbl>
      <w:tblPr>
        <w:tblW w:w="6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1420"/>
        <w:gridCol w:w="1493"/>
        <w:gridCol w:w="1559"/>
      </w:tblGrid>
      <w:tr w:rsidR="008252DA" w:rsidRPr="008252DA" w:rsidTr="008252DA">
        <w:trPr>
          <w:trHeight w:val="28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(MÍNIMO 2 PASAJEROS)</w:t>
            </w:r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25 DICIEMBRE 2024</w:t>
            </w:r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1,011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1,501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533</w:t>
            </w:r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52495E" w:rsidRPr="0052495E" w:rsidRDefault="0052495E" w:rsidP="0052495E">
      <w:pPr>
        <w:tabs>
          <w:tab w:val="left" w:pos="851"/>
        </w:tabs>
        <w:rPr>
          <w:sz w:val="20"/>
          <w:szCs w:val="20"/>
          <w:lang w:val="es-MX"/>
        </w:rPr>
      </w:pPr>
    </w:p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1295"/>
        <w:gridCol w:w="2518"/>
      </w:tblGrid>
      <w:tr w:rsidR="008252DA" w:rsidRPr="008252DA" w:rsidTr="008252DA">
        <w:trPr>
          <w:trHeight w:val="284"/>
          <w:jc w:val="center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2DA" w:rsidRPr="008252DA" w:rsidRDefault="008252DA" w:rsidP="008252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Estambul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Winsor // Golden </w:t>
            </w:r>
            <w:proofErr w:type="spellStart"/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Tulip</w:t>
            </w:r>
            <w:proofErr w:type="spellEnd"/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Ankara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Atinel</w:t>
            </w:r>
            <w:proofErr w:type="spellEnd"/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Capadocia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Dinler</w:t>
            </w:r>
            <w:proofErr w:type="spellEnd"/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Urgup</w:t>
            </w:r>
            <w:proofErr w:type="spellEnd"/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Pamukkale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Colossae</w:t>
            </w:r>
            <w:proofErr w:type="spellEnd"/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Izmir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Blanca</w:t>
            </w:r>
          </w:p>
        </w:tc>
      </w:tr>
      <w:tr w:rsidR="008252DA" w:rsidRPr="008252DA" w:rsidTr="008252DA">
        <w:trPr>
          <w:trHeight w:val="284"/>
          <w:jc w:val="center"/>
        </w:trPr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Canakkale</w:t>
            </w:r>
            <w:proofErr w:type="spellEnd"/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DA" w:rsidRPr="008252DA" w:rsidRDefault="008252DA" w:rsidP="008252D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252D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Iris</w:t>
            </w:r>
          </w:p>
        </w:tc>
      </w:tr>
    </w:tbl>
    <w:p w:rsidR="00901364" w:rsidRDefault="00901364" w:rsidP="00703DDD">
      <w:pPr>
        <w:rPr>
          <w:rFonts w:eastAsia="Calibri" w:cs="Tahoma"/>
          <w:b/>
          <w:color w:val="000000" w:themeColor="text1"/>
        </w:rPr>
      </w:pPr>
    </w:p>
    <w:p w:rsidR="00703DDD" w:rsidRDefault="00703DDD" w:rsidP="00703DDD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252DA" w:rsidRDefault="008252DA" w:rsidP="008252DA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Requiere visa para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 xml:space="preserve"> Turquía</w:t>
      </w:r>
    </w:p>
    <w:p w:rsidR="008252DA" w:rsidRPr="00516A7D" w:rsidRDefault="008252DA" w:rsidP="008252D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8252DA" w:rsidRPr="00516A7D" w:rsidRDefault="008252DA" w:rsidP="008252D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8252DA" w:rsidRPr="00516A7D" w:rsidRDefault="008252DA" w:rsidP="008252D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516A7D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Juliá Tours</w:t>
      </w:r>
      <w:r w:rsidRPr="00516A7D">
        <w:rPr>
          <w:rStyle w:val="Textoennegrita"/>
          <w:sz w:val="20"/>
          <w:szCs w:val="20"/>
        </w:rPr>
        <w:t xml:space="preserve"> puede informarle.  </w:t>
      </w:r>
    </w:p>
    <w:p w:rsidR="008252DA" w:rsidRPr="00516A7D" w:rsidRDefault="008252DA" w:rsidP="008252D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8252DA" w:rsidRDefault="008252DA" w:rsidP="008252D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>Algunos hoteles cobran un resort fee que el pasajero deberá pagar en destino.</w:t>
      </w:r>
      <w:r w:rsidRPr="00516A7D">
        <w:rPr>
          <w:sz w:val="20"/>
          <w:szCs w:val="20"/>
        </w:rPr>
        <w:br/>
        <w:t xml:space="preserve">El Horario estándar del </w:t>
      </w:r>
      <w:proofErr w:type="spellStart"/>
      <w:r w:rsidRPr="00516A7D">
        <w:rPr>
          <w:sz w:val="20"/>
          <w:szCs w:val="20"/>
        </w:rPr>
        <w:t>Check</w:t>
      </w:r>
      <w:proofErr w:type="spellEnd"/>
      <w:r w:rsidRPr="00516A7D">
        <w:rPr>
          <w:sz w:val="20"/>
          <w:szCs w:val="20"/>
        </w:rPr>
        <w:t xml:space="preserve"> in 15:00hrs y </w:t>
      </w:r>
      <w:proofErr w:type="gramStart"/>
      <w:r w:rsidRPr="00516A7D">
        <w:rPr>
          <w:sz w:val="20"/>
          <w:szCs w:val="20"/>
        </w:rPr>
        <w:t xml:space="preserve">el </w:t>
      </w:r>
      <w:proofErr w:type="spellStart"/>
      <w:r w:rsidRPr="00516A7D">
        <w:rPr>
          <w:sz w:val="20"/>
          <w:szCs w:val="20"/>
        </w:rPr>
        <w:t>Check</w:t>
      </w:r>
      <w:proofErr w:type="spellEnd"/>
      <w:r w:rsidRPr="00516A7D">
        <w:rPr>
          <w:sz w:val="20"/>
          <w:szCs w:val="20"/>
        </w:rPr>
        <w:t xml:space="preserve"> </w:t>
      </w:r>
      <w:proofErr w:type="spellStart"/>
      <w:r w:rsidRPr="00516A7D">
        <w:rPr>
          <w:sz w:val="20"/>
          <w:szCs w:val="20"/>
        </w:rPr>
        <w:t>Out</w:t>
      </w:r>
      <w:proofErr w:type="spellEnd"/>
      <w:proofErr w:type="gramEnd"/>
      <w:r w:rsidRPr="00516A7D">
        <w:rPr>
          <w:sz w:val="20"/>
          <w:szCs w:val="20"/>
        </w:rPr>
        <w:t xml:space="preserve"> 11:00hrs.</w:t>
      </w:r>
    </w:p>
    <w:p w:rsidR="008252DA" w:rsidRPr="008252DA" w:rsidRDefault="008252DA" w:rsidP="008252D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8252DA">
        <w:rPr>
          <w:sz w:val="20"/>
          <w:szCs w:val="20"/>
        </w:rPr>
        <w:t xml:space="preserve">Los traslados están considerados en horario diurno y para un mínimo de dos personas, en horario nocturno (22hrs-06hrs) y/o viajando un solo pasajero se deberá pagar un suplemento. Consultar el suplemento de traslado desde o para aeropuerto de </w:t>
      </w:r>
      <w:proofErr w:type="spellStart"/>
      <w:r w:rsidRPr="008252DA">
        <w:rPr>
          <w:sz w:val="20"/>
          <w:szCs w:val="20"/>
        </w:rPr>
        <w:t>Sabiha</w:t>
      </w:r>
      <w:proofErr w:type="spellEnd"/>
      <w:r w:rsidRPr="008252DA">
        <w:rPr>
          <w:sz w:val="20"/>
          <w:szCs w:val="20"/>
        </w:rPr>
        <w:t xml:space="preserve"> </w:t>
      </w:r>
      <w:proofErr w:type="spellStart"/>
      <w:r w:rsidRPr="008252DA">
        <w:rPr>
          <w:sz w:val="20"/>
          <w:szCs w:val="20"/>
        </w:rPr>
        <w:t>Gohcen</w:t>
      </w:r>
      <w:proofErr w:type="spellEnd"/>
      <w:r w:rsidRPr="008252DA">
        <w:rPr>
          <w:sz w:val="20"/>
          <w:szCs w:val="20"/>
        </w:rPr>
        <w:t xml:space="preserve"> -SAW</w:t>
      </w:r>
    </w:p>
    <w:p w:rsidR="008252DA" w:rsidRDefault="008252DA" w:rsidP="008252DA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896C5C">
        <w:rPr>
          <w:sz w:val="20"/>
          <w:szCs w:val="20"/>
        </w:rPr>
        <w:t>El hotel de Capadocia será confirmado en categoría 4* o 5* según disponibilidad.</w:t>
      </w:r>
      <w:r>
        <w:rPr>
          <w:sz w:val="20"/>
          <w:szCs w:val="20"/>
        </w:rPr>
        <w:t xml:space="preserve"> Si desea el hotel cueva solicite el suplemento de cambio de hotel. </w:t>
      </w:r>
    </w:p>
    <w:p w:rsidR="008252DA" w:rsidRPr="00527C10" w:rsidRDefault="008252DA" w:rsidP="008252D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527C10">
        <w:rPr>
          <w:sz w:val="20"/>
          <w:szCs w:val="20"/>
        </w:rPr>
        <w:t>El Gran Bazar está cerrado durante todo el período de las fiestas religiosas</w:t>
      </w:r>
      <w:r>
        <w:rPr>
          <w:sz w:val="20"/>
          <w:szCs w:val="20"/>
        </w:rPr>
        <w:t xml:space="preserve"> </w:t>
      </w:r>
      <w:r w:rsidRPr="00527C10">
        <w:rPr>
          <w:sz w:val="20"/>
          <w:szCs w:val="20"/>
        </w:rPr>
        <w:t>y los domingos.</w:t>
      </w:r>
    </w:p>
    <w:p w:rsidR="008252DA" w:rsidRPr="00527C10" w:rsidRDefault="008252DA" w:rsidP="008252D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527C10">
        <w:rPr>
          <w:sz w:val="20"/>
          <w:szCs w:val="20"/>
        </w:rPr>
        <w:t>El Mercado de las Especias (Bazar Egipcio) está cerrado durante todo el período de las fiestas religiosas y los domingos.</w:t>
      </w:r>
    </w:p>
    <w:p w:rsidR="008252DA" w:rsidRPr="00527C10" w:rsidRDefault="008252DA" w:rsidP="008252D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527C10">
        <w:rPr>
          <w:sz w:val="20"/>
          <w:szCs w:val="20"/>
        </w:rPr>
        <w:t>Durante la celebración de ferias, fiestas religiosas y nacionales las visitas y excursiones podrán ser desviadas o alteradas de acuerdo con los horarios de apertura de los sitios a visitar.</w:t>
      </w:r>
    </w:p>
    <w:p w:rsidR="008252DA" w:rsidRPr="008252DA" w:rsidRDefault="008252DA" w:rsidP="008252D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8252DA">
        <w:rPr>
          <w:sz w:val="20"/>
          <w:szCs w:val="20"/>
        </w:rPr>
        <w:t xml:space="preserve">Cuota de servicios e impuestos hoteleros (obligatorio pago en destino a la llegada $50.00 </w:t>
      </w:r>
      <w:proofErr w:type="spellStart"/>
      <w:r w:rsidRPr="008252DA">
        <w:rPr>
          <w:sz w:val="20"/>
          <w:szCs w:val="20"/>
        </w:rPr>
        <w:t>usd</w:t>
      </w:r>
      <w:proofErr w:type="spellEnd"/>
      <w:r w:rsidRPr="008252DA">
        <w:rPr>
          <w:sz w:val="20"/>
          <w:szCs w:val="20"/>
        </w:rPr>
        <w:t xml:space="preserve"> por persona)</w:t>
      </w:r>
    </w:p>
    <w:p w:rsidR="00B32B9B" w:rsidRPr="008252DA" w:rsidRDefault="00B32B9B" w:rsidP="008252DA">
      <w:pPr>
        <w:tabs>
          <w:tab w:val="left" w:pos="851"/>
        </w:tabs>
        <w:jc w:val="both"/>
        <w:rPr>
          <w:sz w:val="20"/>
          <w:szCs w:val="20"/>
        </w:rPr>
      </w:pPr>
    </w:p>
    <w:sectPr w:rsidR="00B32B9B" w:rsidRPr="008252DA" w:rsidSect="007E2949">
      <w:headerReference w:type="default" r:id="rId7"/>
      <w:pgSz w:w="12240" w:h="15840"/>
      <w:pgMar w:top="709" w:right="4018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47B8" w:rsidRDefault="004347B8" w:rsidP="00A771DB">
      <w:r>
        <w:separator/>
      </w:r>
    </w:p>
  </w:endnote>
  <w:endnote w:type="continuationSeparator" w:id="0">
    <w:p w:rsidR="004347B8" w:rsidRDefault="004347B8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47B8" w:rsidRDefault="004347B8" w:rsidP="00A771DB">
      <w:r>
        <w:separator/>
      </w:r>
    </w:p>
  </w:footnote>
  <w:footnote w:type="continuationSeparator" w:id="0">
    <w:p w:rsidR="004347B8" w:rsidRDefault="004347B8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2949" w:rsidRDefault="007E294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69768A4" wp14:editId="799618B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95B4C"/>
    <w:multiLevelType w:val="hybridMultilevel"/>
    <w:tmpl w:val="D048E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2192"/>
    <w:multiLevelType w:val="multilevel"/>
    <w:tmpl w:val="48D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380706">
    <w:abstractNumId w:val="0"/>
  </w:num>
  <w:num w:numId="2" w16cid:durableId="1411736202">
    <w:abstractNumId w:val="1"/>
  </w:num>
  <w:num w:numId="3" w16cid:durableId="1536846496">
    <w:abstractNumId w:val="2"/>
  </w:num>
  <w:num w:numId="4" w16cid:durableId="1433085851">
    <w:abstractNumId w:val="3"/>
  </w:num>
  <w:num w:numId="5" w16cid:durableId="1460682862">
    <w:abstractNumId w:val="4"/>
  </w:num>
  <w:num w:numId="6" w16cid:durableId="599484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37099"/>
    <w:rsid w:val="00043DFC"/>
    <w:rsid w:val="0004508E"/>
    <w:rsid w:val="00061E0D"/>
    <w:rsid w:val="000A25C5"/>
    <w:rsid w:val="000D0C7D"/>
    <w:rsid w:val="001013CA"/>
    <w:rsid w:val="00144BDC"/>
    <w:rsid w:val="00147325"/>
    <w:rsid w:val="00154C47"/>
    <w:rsid w:val="00156C25"/>
    <w:rsid w:val="00177FB2"/>
    <w:rsid w:val="001841A9"/>
    <w:rsid w:val="001A12E5"/>
    <w:rsid w:val="001D1C56"/>
    <w:rsid w:val="001D5A86"/>
    <w:rsid w:val="001E39B8"/>
    <w:rsid w:val="001E46A7"/>
    <w:rsid w:val="001F325C"/>
    <w:rsid w:val="00203D3A"/>
    <w:rsid w:val="00213685"/>
    <w:rsid w:val="00215527"/>
    <w:rsid w:val="00220D7E"/>
    <w:rsid w:val="00222C84"/>
    <w:rsid w:val="00222DFE"/>
    <w:rsid w:val="00244346"/>
    <w:rsid w:val="002534A5"/>
    <w:rsid w:val="002A6DEC"/>
    <w:rsid w:val="002B41F7"/>
    <w:rsid w:val="002B437E"/>
    <w:rsid w:val="002C68A3"/>
    <w:rsid w:val="002D75E6"/>
    <w:rsid w:val="00320F48"/>
    <w:rsid w:val="00327B25"/>
    <w:rsid w:val="00364EE6"/>
    <w:rsid w:val="0038451F"/>
    <w:rsid w:val="00387C31"/>
    <w:rsid w:val="00390D67"/>
    <w:rsid w:val="00397891"/>
    <w:rsid w:val="003B7DFF"/>
    <w:rsid w:val="00424A55"/>
    <w:rsid w:val="004347B8"/>
    <w:rsid w:val="00440A8D"/>
    <w:rsid w:val="00447F08"/>
    <w:rsid w:val="00453719"/>
    <w:rsid w:val="004A05B4"/>
    <w:rsid w:val="004B077C"/>
    <w:rsid w:val="004B2ECC"/>
    <w:rsid w:val="004C0A02"/>
    <w:rsid w:val="004C0DAE"/>
    <w:rsid w:val="004C4AB1"/>
    <w:rsid w:val="004D1C35"/>
    <w:rsid w:val="004D59E4"/>
    <w:rsid w:val="004E3E64"/>
    <w:rsid w:val="004F0F42"/>
    <w:rsid w:val="00503012"/>
    <w:rsid w:val="0050323E"/>
    <w:rsid w:val="0050716D"/>
    <w:rsid w:val="0051613B"/>
    <w:rsid w:val="0052495E"/>
    <w:rsid w:val="0052603B"/>
    <w:rsid w:val="00536422"/>
    <w:rsid w:val="00543B00"/>
    <w:rsid w:val="00557DE8"/>
    <w:rsid w:val="00576359"/>
    <w:rsid w:val="00585C93"/>
    <w:rsid w:val="005962D6"/>
    <w:rsid w:val="005A7D5E"/>
    <w:rsid w:val="005E273C"/>
    <w:rsid w:val="005F20EF"/>
    <w:rsid w:val="00626A8E"/>
    <w:rsid w:val="006B6C37"/>
    <w:rsid w:val="006D4A8B"/>
    <w:rsid w:val="006E550D"/>
    <w:rsid w:val="00703DDD"/>
    <w:rsid w:val="00706BD4"/>
    <w:rsid w:val="007173D7"/>
    <w:rsid w:val="00774096"/>
    <w:rsid w:val="00780BC4"/>
    <w:rsid w:val="00781316"/>
    <w:rsid w:val="00785F89"/>
    <w:rsid w:val="007865BE"/>
    <w:rsid w:val="00786BBF"/>
    <w:rsid w:val="007B0A39"/>
    <w:rsid w:val="007B62F0"/>
    <w:rsid w:val="007E2949"/>
    <w:rsid w:val="007F4852"/>
    <w:rsid w:val="00807ECB"/>
    <w:rsid w:val="008252DA"/>
    <w:rsid w:val="00852B82"/>
    <w:rsid w:val="0086016F"/>
    <w:rsid w:val="008951B6"/>
    <w:rsid w:val="008B5FB6"/>
    <w:rsid w:val="008B6045"/>
    <w:rsid w:val="008C1A27"/>
    <w:rsid w:val="00901364"/>
    <w:rsid w:val="0091750D"/>
    <w:rsid w:val="0095147C"/>
    <w:rsid w:val="00952E85"/>
    <w:rsid w:val="0095387D"/>
    <w:rsid w:val="00972D32"/>
    <w:rsid w:val="00981144"/>
    <w:rsid w:val="0098342F"/>
    <w:rsid w:val="00993F8F"/>
    <w:rsid w:val="009A64FB"/>
    <w:rsid w:val="009F2FD6"/>
    <w:rsid w:val="009F35B4"/>
    <w:rsid w:val="00A06406"/>
    <w:rsid w:val="00A458AD"/>
    <w:rsid w:val="00A51DCA"/>
    <w:rsid w:val="00A6419F"/>
    <w:rsid w:val="00A736EE"/>
    <w:rsid w:val="00A771DB"/>
    <w:rsid w:val="00A864A9"/>
    <w:rsid w:val="00A86E1F"/>
    <w:rsid w:val="00AA0983"/>
    <w:rsid w:val="00AC08F3"/>
    <w:rsid w:val="00AF13CD"/>
    <w:rsid w:val="00B15B3D"/>
    <w:rsid w:val="00B26DBA"/>
    <w:rsid w:val="00B32B9B"/>
    <w:rsid w:val="00B365E4"/>
    <w:rsid w:val="00BA1791"/>
    <w:rsid w:val="00BB3F4B"/>
    <w:rsid w:val="00BD0CF5"/>
    <w:rsid w:val="00C05EFE"/>
    <w:rsid w:val="00C121EA"/>
    <w:rsid w:val="00C14AFB"/>
    <w:rsid w:val="00C17F50"/>
    <w:rsid w:val="00C3201F"/>
    <w:rsid w:val="00C56372"/>
    <w:rsid w:val="00C8282F"/>
    <w:rsid w:val="00C9516E"/>
    <w:rsid w:val="00CA46C7"/>
    <w:rsid w:val="00CC0F8F"/>
    <w:rsid w:val="00CC3CC9"/>
    <w:rsid w:val="00CE4872"/>
    <w:rsid w:val="00CE7681"/>
    <w:rsid w:val="00D20ABA"/>
    <w:rsid w:val="00D3393A"/>
    <w:rsid w:val="00D34DBC"/>
    <w:rsid w:val="00D457CE"/>
    <w:rsid w:val="00D45B19"/>
    <w:rsid w:val="00D60547"/>
    <w:rsid w:val="00D62B53"/>
    <w:rsid w:val="00D777B1"/>
    <w:rsid w:val="00DA5968"/>
    <w:rsid w:val="00DF1726"/>
    <w:rsid w:val="00E04298"/>
    <w:rsid w:val="00E10655"/>
    <w:rsid w:val="00E32650"/>
    <w:rsid w:val="00E44171"/>
    <w:rsid w:val="00E635F3"/>
    <w:rsid w:val="00E671B0"/>
    <w:rsid w:val="00E8069B"/>
    <w:rsid w:val="00E87F2C"/>
    <w:rsid w:val="00E9035F"/>
    <w:rsid w:val="00EC78EF"/>
    <w:rsid w:val="00ED4DB5"/>
    <w:rsid w:val="00EE5A2C"/>
    <w:rsid w:val="00F32E61"/>
    <w:rsid w:val="00F355EF"/>
    <w:rsid w:val="00F63D5A"/>
    <w:rsid w:val="00F72ACF"/>
    <w:rsid w:val="00FA6A37"/>
    <w:rsid w:val="00FE66EF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34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203D3A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203D3A"/>
    <w:rPr>
      <w:b/>
      <w:bCs/>
    </w:rPr>
  </w:style>
  <w:style w:type="paragraph" w:customStyle="1" w:styleId="Default">
    <w:name w:val="Default"/>
    <w:rsid w:val="00B32B9B"/>
    <w:pPr>
      <w:autoSpaceDE w:val="0"/>
      <w:autoSpaceDN w:val="0"/>
      <w:adjustRightInd w:val="0"/>
    </w:pPr>
    <w:rPr>
      <w:rFonts w:ascii="Comic Sans MS" w:eastAsiaTheme="minorEastAsia" w:hAnsi="Comic Sans MS" w:cs="Comic Sans MS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2024-07-25T18:24:00Z</cp:lastPrinted>
  <dcterms:created xsi:type="dcterms:W3CDTF">2024-08-26T23:11:00Z</dcterms:created>
  <dcterms:modified xsi:type="dcterms:W3CDTF">2024-08-26T23:11:00Z</dcterms:modified>
</cp:coreProperties>
</file>