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7367E" w:rsidRPr="0087367E" w:rsidRDefault="0087367E" w:rsidP="0087367E">
      <w:pPr>
        <w:jc w:val="center"/>
        <w:rPr>
          <w:rFonts w:ascii="Calibri" w:eastAsia="Times New Roman" w:hAnsi="Calibri" w:cs="Calibri"/>
          <w:b/>
          <w:sz w:val="72"/>
          <w:szCs w:val="72"/>
          <w:lang w:val="es-ES" w:eastAsia="es-MX"/>
        </w:rPr>
      </w:pPr>
      <w:r w:rsidRPr="0087367E">
        <w:rPr>
          <w:rFonts w:ascii="Calibri" w:eastAsia="Times New Roman" w:hAnsi="Calibri" w:cs="Calibri"/>
          <w:b/>
          <w:sz w:val="72"/>
          <w:szCs w:val="72"/>
          <w:lang w:val="es-ES" w:eastAsia="es-MX"/>
        </w:rPr>
        <w:t>La Magia Balcánica 2025</w:t>
      </w:r>
    </w:p>
    <w:p w:rsidR="0087367E" w:rsidRPr="0087367E" w:rsidRDefault="0087367E" w:rsidP="0087367E">
      <w:pPr>
        <w:jc w:val="center"/>
        <w:rPr>
          <w:rFonts w:ascii="Calibri" w:eastAsia="Times New Roman" w:hAnsi="Calibri" w:cs="Calibri"/>
          <w:b/>
          <w:sz w:val="32"/>
          <w:szCs w:val="32"/>
          <w:lang w:val="es-ES" w:eastAsia="es-MX"/>
        </w:rPr>
      </w:pPr>
      <w:r w:rsidRPr="0087367E">
        <w:rPr>
          <w:rFonts w:ascii="Calibri" w:eastAsia="Times New Roman" w:hAnsi="Calibri" w:cs="Calibri"/>
          <w:b/>
          <w:sz w:val="32"/>
          <w:szCs w:val="32"/>
          <w:lang w:val="es-ES" w:eastAsia="es-MX"/>
        </w:rPr>
        <w:t>11 días / 10 noches</w:t>
      </w:r>
    </w:p>
    <w:p w:rsidR="0087367E" w:rsidRPr="0087367E" w:rsidRDefault="0087367E" w:rsidP="0087367E">
      <w:pPr>
        <w:jc w:val="both"/>
        <w:rPr>
          <w:rFonts w:ascii="Calibri" w:eastAsia="Calibri" w:hAnsi="Calibri" w:cs="Calibri"/>
          <w:bCs/>
          <w:sz w:val="20"/>
          <w:szCs w:val="20"/>
          <w:lang w:val="es-MX"/>
        </w:rPr>
      </w:pPr>
      <w:r w:rsidRPr="0087367E">
        <w:rPr>
          <w:rFonts w:ascii="Calibri" w:eastAsia="Calibri" w:hAnsi="Calibri" w:cs="Calibri"/>
          <w:bCs/>
          <w:sz w:val="20"/>
          <w:szCs w:val="20"/>
          <w:lang w:val="es-MX"/>
        </w:rPr>
        <w:t>Llegadas: Específicas</w:t>
      </w:r>
    </w:p>
    <w:p w:rsidR="0087367E" w:rsidRPr="0087367E" w:rsidRDefault="0087367E" w:rsidP="0087367E">
      <w:pPr>
        <w:jc w:val="both"/>
        <w:rPr>
          <w:rFonts w:ascii="Calibri" w:eastAsia="Calibri" w:hAnsi="Calibri" w:cs="Calibri"/>
          <w:b/>
          <w:sz w:val="20"/>
          <w:szCs w:val="20"/>
          <w:lang w:val="es-MX"/>
        </w:rPr>
      </w:pP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 Ljubljana </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sz w:val="20"/>
          <w:szCs w:val="20"/>
          <w:lang w:val="es-MX" w:eastAsia="es-MX"/>
        </w:rPr>
        <w:t xml:space="preserve">Llegada al aeropuerto de Ljubljana y traslado al hotel. A las 19.30 hrs reunión informativa en la recepción del hotel con nuestro guía. </w:t>
      </w:r>
      <w:r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2. Ljubljana – Postojna – Bled – Ljubljana</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continuación del recorrido con rumbo a Postojna, famosa por sus cuevas de estalactitas. La visita se efectuará en tren turístico minero pasando por las cuevas conocidas como Salón de Baile y Paraíso. Lo más sobresaliente es la cueva abovedada llamada la Sala de Conciertos. Continuamos hacia el poblado de Bled con su icónico lago y su pequeña isla considerada como la foto más reproducida de Eslovenia. Regreso a Ljubljana.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5D704E" w:rsidRDefault="005D704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3. Ljubljana - Zadar – Split</w:t>
      </w:r>
    </w:p>
    <w:p w:rsid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Desayuno. </w:t>
      </w:r>
      <w:r w:rsidRPr="0087367E">
        <w:rPr>
          <w:rFonts w:ascii="Calibri" w:eastAsia="Times New Roman" w:hAnsi="Calibri" w:cs="Calibri"/>
          <w:sz w:val="20"/>
          <w:szCs w:val="20"/>
          <w:lang w:val="es-MX" w:eastAsia="es-MX"/>
        </w:rPr>
        <w:t xml:space="preserve">Seguimos nuestro viaje hacia Zadar, ciudad que fue el centro administrativo de la Dalmacia Bizantina, alcanzando su fama en toda Europa en el siglo XVII. A nuestra llegada, visitaremos las ruinas del Forum Romanum y la Iglesia de de San Donato del siglo IX. Continuamos nuestro recorrido hacia la principal ciudad de la región de Dalmacia – Split. </w:t>
      </w:r>
      <w:r w:rsidRPr="0087367E">
        <w:rPr>
          <w:rFonts w:ascii="Calibri" w:eastAsia="Times New Roman" w:hAnsi="Calibri" w:cs="Calibri"/>
          <w:b/>
          <w:bCs/>
          <w:sz w:val="20"/>
          <w:szCs w:val="20"/>
          <w:lang w:val="es-MX" w:eastAsia="es-MX"/>
        </w:rPr>
        <w:t>Alojamiento.</w:t>
      </w:r>
    </w:p>
    <w:p w:rsidR="00C50D0F" w:rsidRDefault="00C50D0F" w:rsidP="0087367E">
      <w:pPr>
        <w:jc w:val="both"/>
        <w:rPr>
          <w:rFonts w:ascii="Calibri" w:eastAsia="Times New Roman" w:hAnsi="Calibri" w:cs="Calibri"/>
          <w:b/>
          <w:bCs/>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4. Split </w:t>
      </w:r>
    </w:p>
    <w:p w:rsidR="00641AE4"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Visita de la ciudad de Split, que nació desde el colosal palacio del emperador romano Diocleciano. Paseando entre sus plazas y a lo largo de su cautivador paseo marítimo en el mar Adriático, descubriremos esta ciudad llena de vida. Como lugares relevantes destacamos: el Vestíbulo del Palacio, el Peristilo, el campanario de la Catedral de San Domnius, el Templo de Jupiter.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5. Split – Dubrovnik</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Salimos hacia Dubrovnik por la escarpada costa dálmata, con un paisaje encantador de miles de islas a orillas del mar Adriático. Llegada y visita de la antigua ciudad, también declarada Patrimonio Universal de la UNESCO. Puntos de particular interés son la Iglesia Franciscana del siglo XIV, el Palacio del Rector, la Catedral y el Monasterio Dominico. Una obra maestra del Renacimiento que sirvió de defensa a los ciudadanos es la Torre Minceta, la más grande de la muralla de Dubrovnik y la mejor conservada en Europa. </w:t>
      </w:r>
      <w:r w:rsidRPr="0087367E">
        <w:rPr>
          <w:rFonts w:ascii="Calibri" w:eastAsia="Times New Roman" w:hAnsi="Calibri" w:cs="Calibri"/>
          <w:b/>
          <w:bCs/>
          <w:sz w:val="20"/>
          <w:szCs w:val="20"/>
          <w:lang w:val="es-MX" w:eastAsia="es-MX"/>
        </w:rPr>
        <w:t>Alojamiento.</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6. Dubrovnik</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Día libre. Excursión opcional a Montenegro, visitando las ciudades y los pueblos más bonitos del país (no incluida).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B50ECF" w:rsidRPr="0087367E" w:rsidRDefault="00B50ECF"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7. Dubrovnik - Medjugorje - Mostar – Sarajevo</w:t>
      </w:r>
    </w:p>
    <w:p w:rsidR="00EC6B9B"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Salida hacia Bosnia-Herzegovina con parada en Medjugorje, lugar de peregrinación por las más recientes apariciones de la Virgen María. Continuación a Mostar, antigua capital y ciudad emblemática en la guerra de Bosnia 1992-1995 por la destrucción del Puente Viejo reconstruido en 2004. La ciudad es desde hace siglos un gran crisol en el que se funden diferentes culturas y religiones que se manifiesta en una pacífica convivencia. El casco antiguo es la parte más visitada, con sus calles medievales con pequeñas tiendas de artesanía propia de la región. Continuación a Sarajevo, capital de Bosnia y Herzegovina. La ciudad es sede religiosa del Muftí Supremo de los musulmanes, del Obispo Metropolitano, de la Iglesia Ortodoxa serbia y sede arzobispal de la Iglesia Católica. Igualmente cobró fama internacional por el asesinato del archiduque Francisco Fernando de Austria (1914) que acabó siendo el detonante para el estallido de la Primera Guerra Mundial.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990A56" w:rsidRPr="0087367E" w:rsidRDefault="00990A56"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8. Sarajevo</w:t>
      </w:r>
    </w:p>
    <w:p w:rsid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sz w:val="20"/>
          <w:szCs w:val="20"/>
          <w:lang w:val="es-MX" w:eastAsia="es-MX"/>
        </w:rPr>
        <w:t xml:space="preserve">Desayuno. Visita de la ciudad que fascina por su multinacionalidad ya que va paralelo con una pletórica diversificación cultural de muchos siglos que se hace patente en uno de los mayores atractivos arquitectónicos, la afamada Mezquita Husfreg Beg del siglo XVII con su magnífica ornamentación estalactita bajo la cúpula. Visitamos igualmente el pintoresco bazar «Bas Carsija» del siglo XV, situado en el núcleo histórico de la ciudad, el Barrio Austro-Húngaro y el estadio olímpico. Tarde libre para compras.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9. Sarajevo - Zagreb </w:t>
      </w: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Desayuno.</w:t>
      </w:r>
      <w:r w:rsidRPr="0087367E">
        <w:rPr>
          <w:rFonts w:ascii="Calibri" w:eastAsia="Times New Roman" w:hAnsi="Calibri" w:cs="Calibri"/>
          <w:sz w:val="20"/>
          <w:szCs w:val="20"/>
          <w:lang w:val="es-MX" w:eastAsia="es-MX"/>
        </w:rPr>
        <w:t xml:space="preserve"> Salida a Zagreb, capital de Croacia. Llegada y paseo por el casco antiguo donde destacan el Palacio de Gobierno, la Catedral de San Esteban y la Iglesia de San Marcos. </w:t>
      </w:r>
      <w:r w:rsidRPr="0087367E">
        <w:rPr>
          <w:rFonts w:ascii="Calibri" w:eastAsia="Times New Roman" w:hAnsi="Calibri" w:cs="Calibri"/>
          <w:b/>
          <w:bCs/>
          <w:sz w:val="20"/>
          <w:szCs w:val="20"/>
          <w:lang w:val="es-MX" w:eastAsia="es-MX"/>
        </w:rPr>
        <w:t>Alojamiento.</w:t>
      </w:r>
    </w:p>
    <w:p w:rsid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Día 10. Zagreb</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b/>
          <w:bCs/>
          <w:sz w:val="20"/>
          <w:szCs w:val="20"/>
          <w:lang w:val="es-MX" w:eastAsia="es-MX"/>
        </w:rPr>
        <w:t xml:space="preserve">Desayuno. </w:t>
      </w:r>
      <w:r w:rsidRPr="0087367E">
        <w:rPr>
          <w:rFonts w:ascii="Calibri" w:eastAsia="Times New Roman" w:hAnsi="Calibri" w:cs="Calibri"/>
          <w:sz w:val="20"/>
          <w:szCs w:val="20"/>
          <w:lang w:val="es-MX" w:eastAsia="es-MX"/>
        </w:rPr>
        <w:t xml:space="preserve">Día libre. Excursión opcional a los Lagos Plitvice. (no incluida). </w:t>
      </w:r>
      <w:r w:rsidRPr="0087367E">
        <w:rPr>
          <w:rFonts w:ascii="Calibri" w:eastAsia="Times New Roman" w:hAnsi="Calibri" w:cs="Calibri"/>
          <w:b/>
          <w:bCs/>
          <w:sz w:val="20"/>
          <w:szCs w:val="20"/>
          <w:lang w:val="es-MX" w:eastAsia="es-MX"/>
        </w:rPr>
        <w:t>Alojamiento.</w:t>
      </w:r>
      <w:r w:rsidRPr="0087367E">
        <w:rPr>
          <w:rFonts w:ascii="Calibri" w:eastAsia="Times New Roman" w:hAnsi="Calibri" w:cs="Calibri"/>
          <w:sz w:val="20"/>
          <w:szCs w:val="20"/>
          <w:lang w:val="es-MX" w:eastAsia="es-MX"/>
        </w:rPr>
        <w:t xml:space="preserve"> </w:t>
      </w:r>
    </w:p>
    <w:p w:rsidR="0087367E" w:rsidRPr="0087367E" w:rsidRDefault="0087367E" w:rsidP="0087367E">
      <w:pPr>
        <w:jc w:val="both"/>
        <w:rPr>
          <w:rFonts w:ascii="Calibri" w:eastAsia="Times New Roman" w:hAnsi="Calibri" w:cs="Calibri"/>
          <w:sz w:val="20"/>
          <w:szCs w:val="20"/>
          <w:lang w:val="es-MX" w:eastAsia="es-MX"/>
        </w:rPr>
      </w:pPr>
    </w:p>
    <w:p w:rsidR="0087367E" w:rsidRPr="0087367E" w:rsidRDefault="0087367E" w:rsidP="0087367E">
      <w:pPr>
        <w:jc w:val="both"/>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Día 11. Zagreb </w:t>
      </w:r>
    </w:p>
    <w:p w:rsidR="0087367E" w:rsidRPr="0087367E" w:rsidRDefault="0087367E" w:rsidP="0087367E">
      <w:pPr>
        <w:jc w:val="both"/>
        <w:rPr>
          <w:rFonts w:ascii="Calibri" w:eastAsia="Times New Roman" w:hAnsi="Calibri" w:cs="Calibri"/>
          <w:sz w:val="20"/>
          <w:szCs w:val="20"/>
          <w:lang w:val="es-MX" w:eastAsia="es-MX"/>
        </w:rPr>
      </w:pPr>
      <w:r w:rsidRPr="0087367E">
        <w:rPr>
          <w:rFonts w:ascii="Calibri" w:eastAsia="Times New Roman" w:hAnsi="Calibri" w:cs="Calibri"/>
          <w:sz w:val="20"/>
          <w:szCs w:val="20"/>
          <w:lang w:val="es-MX" w:eastAsia="es-MX"/>
        </w:rPr>
        <w:t>Desayuno. A la hora acordada, traslado de salida al aeropuerto.</w:t>
      </w:r>
    </w:p>
    <w:p w:rsidR="0087367E" w:rsidRDefault="0087367E" w:rsidP="0087367E">
      <w:pPr>
        <w:jc w:val="both"/>
        <w:rPr>
          <w:rFonts w:ascii="Calibri" w:hAnsi="Calibri" w:cs="Calibri"/>
          <w:b/>
          <w:bCs/>
          <w:sz w:val="20"/>
          <w:szCs w:val="20"/>
        </w:rPr>
      </w:pPr>
    </w:p>
    <w:p w:rsidR="0087367E" w:rsidRPr="0087367E" w:rsidRDefault="0087367E" w:rsidP="0087367E">
      <w:pPr>
        <w:jc w:val="both"/>
        <w:rPr>
          <w:rFonts w:ascii="Calibri" w:eastAsia="Times New Roman" w:hAnsi="Calibri" w:cs="Calibri"/>
          <w:b/>
          <w:sz w:val="20"/>
          <w:szCs w:val="20"/>
          <w:lang w:val="es-ES" w:eastAsia="es-MX"/>
        </w:rPr>
      </w:pPr>
    </w:p>
    <w:p w:rsidR="0087367E" w:rsidRPr="0087367E" w:rsidRDefault="0087367E" w:rsidP="0087367E">
      <w:pPr>
        <w:rPr>
          <w:rFonts w:ascii="Calibri" w:eastAsia="Times New Roman" w:hAnsi="Calibri" w:cs="Calibri"/>
          <w:b/>
          <w:bCs/>
          <w:sz w:val="20"/>
          <w:szCs w:val="20"/>
          <w:lang w:val="es-ES" w:eastAsia="es-MX"/>
        </w:rPr>
      </w:pPr>
      <w:r w:rsidRPr="0087367E">
        <w:rPr>
          <w:rFonts w:ascii="Calibri" w:eastAsia="Times New Roman" w:hAnsi="Calibri" w:cs="Calibri"/>
          <w:b/>
          <w:bCs/>
          <w:sz w:val="20"/>
          <w:szCs w:val="20"/>
          <w:lang w:val="es-ES" w:eastAsia="es-MX"/>
        </w:rPr>
        <w:t>FIN DE NUESTROS SERVICIOS.</w:t>
      </w:r>
    </w:p>
    <w:p w:rsidR="0087367E" w:rsidRPr="0087367E" w:rsidRDefault="0087367E" w:rsidP="0087367E">
      <w:pPr>
        <w:rPr>
          <w:rFonts w:ascii="Calibri" w:eastAsia="Times New Roman" w:hAnsi="Calibri" w:cs="Calibri"/>
          <w:b/>
          <w:bCs/>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r w:rsidRPr="0087367E">
        <w:rPr>
          <w:rFonts w:ascii="Calibri" w:eastAsia="Times New Roman"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9A983FD" wp14:editId="17392F12">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7367E" w:rsidRPr="00F74623" w:rsidRDefault="0087367E" w:rsidP="0087367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A983FD"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" fillcolor="windowText" strokeweight="1pt">
                <v:textbox>
                  <w:txbxContent>
                    <w:p w:rsidR="0087367E" w:rsidRPr="00F74623" w:rsidRDefault="0087367E" w:rsidP="0087367E">
                      <w:pPr>
                        <w:jc w:val="center"/>
                        <w:rPr>
                          <w:b/>
                          <w:i/>
                          <w:lang w:val="es-ES"/>
                        </w:rPr>
                      </w:pPr>
                      <w:r w:rsidRPr="00F74623">
                        <w:rPr>
                          <w:b/>
                          <w:i/>
                          <w:lang w:val="es-ES"/>
                        </w:rPr>
                        <w:t>JULIÁ TOURS INCLUYE:</w:t>
                      </w:r>
                    </w:p>
                  </w:txbxContent>
                </v:textbox>
                <w10:wrap type="square"/>
              </v:rect>
            </w:pict>
          </mc:Fallback>
        </mc:AlternateContent>
      </w:r>
    </w:p>
    <w:p w:rsidR="0087367E" w:rsidRPr="0087367E" w:rsidRDefault="0087367E" w:rsidP="0087367E">
      <w:pPr>
        <w:rPr>
          <w:rFonts w:ascii="Calibri" w:eastAsia="Times New Roman" w:hAnsi="Calibri" w:cs="Calibri"/>
          <w:sz w:val="20"/>
          <w:szCs w:val="20"/>
          <w:lang w:val="es-ES" w:eastAsia="es-MX"/>
        </w:rPr>
      </w:pPr>
    </w:p>
    <w:p w:rsidR="0087367E" w:rsidRPr="0087367E" w:rsidRDefault="0087367E" w:rsidP="0087367E">
      <w:pPr>
        <w:rPr>
          <w:rFonts w:ascii="Calibri" w:eastAsia="Times New Roman" w:hAnsi="Calibri" w:cs="Calibri"/>
          <w:sz w:val="20"/>
          <w:szCs w:val="20"/>
          <w:lang w:val="es-ES" w:eastAsia="es-MX"/>
        </w:rPr>
      </w:pPr>
    </w:p>
    <w:p w:rsidR="0087367E" w:rsidRPr="0087367E" w:rsidRDefault="0087367E" w:rsidP="0087367E">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2 noches de alojamiento en Ljubljana, 2 en Split, 2 en Dubrovnik, 2 en Sarajevo y 2 en Zagreb.</w:t>
      </w:r>
      <w:r w:rsidRPr="0087367E">
        <w:rPr>
          <w:rFonts w:ascii="Calibri" w:hAnsi="Calibri" w:cs="Calibri"/>
          <w:sz w:val="20"/>
          <w:szCs w:val="20"/>
        </w:rPr>
        <w:tab/>
      </w:r>
    </w:p>
    <w:p w:rsidR="0087367E" w:rsidRPr="0087367E" w:rsidRDefault="0087367E" w:rsidP="0087367E">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10 desayunos</w:t>
      </w:r>
    </w:p>
    <w:p w:rsidR="0087367E" w:rsidRPr="0087367E" w:rsidRDefault="0087367E" w:rsidP="0087367E">
      <w:pPr>
        <w:numPr>
          <w:ilvl w:val="0"/>
          <w:numId w:val="1"/>
        </w:numPr>
        <w:tabs>
          <w:tab w:val="left" w:pos="851"/>
        </w:tabs>
        <w:ind w:left="851" w:hanging="284"/>
        <w:contextualSpacing/>
        <w:jc w:val="both"/>
        <w:rPr>
          <w:rFonts w:ascii="Calibri" w:hAnsi="Calibri" w:cs="Calibri"/>
          <w:sz w:val="20"/>
          <w:szCs w:val="20"/>
        </w:rPr>
      </w:pPr>
      <w:r w:rsidRPr="0087367E">
        <w:rPr>
          <w:rFonts w:ascii="Calibri" w:hAnsi="Calibri" w:cs="Calibri"/>
          <w:sz w:val="20"/>
          <w:szCs w:val="20"/>
        </w:rPr>
        <w:t>Traslados aeropuerto/hotel/aeropuerto en servicio compartido.</w:t>
      </w:r>
    </w:p>
    <w:p w:rsidR="0087367E" w:rsidRPr="0087367E" w:rsidRDefault="0087367E" w:rsidP="0087367E">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Visitas según itinerario en servicio compartido.</w:t>
      </w:r>
    </w:p>
    <w:p w:rsidR="0087367E" w:rsidRDefault="0087367E" w:rsidP="0087367E">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Transporte en autocar y guía de habla hispana durante su recorrido.</w:t>
      </w:r>
    </w:p>
    <w:p w:rsidR="00E65110" w:rsidRPr="0087367E" w:rsidRDefault="00E65110" w:rsidP="0087367E">
      <w:pPr>
        <w:numPr>
          <w:ilvl w:val="0"/>
          <w:numId w:val="1"/>
        </w:numPr>
        <w:tabs>
          <w:tab w:val="left" w:pos="851"/>
        </w:tabs>
        <w:ind w:left="1276" w:hanging="709"/>
        <w:contextualSpacing/>
        <w:jc w:val="both"/>
        <w:rPr>
          <w:rFonts w:ascii="Calibri" w:hAnsi="Calibri" w:cs="Calibri"/>
          <w:sz w:val="20"/>
          <w:szCs w:val="20"/>
        </w:rPr>
      </w:pPr>
      <w:r w:rsidRPr="0087367E">
        <w:rPr>
          <w:rFonts w:ascii="Calibri" w:hAnsi="Calibri" w:cs="Calibri"/>
          <w:sz w:val="20"/>
          <w:szCs w:val="20"/>
        </w:rPr>
        <w:t>Seguro de asistencia en viaje con cobertura COVID</w:t>
      </w:r>
    </w:p>
    <w:p w:rsidR="0087367E" w:rsidRPr="0087367E" w:rsidRDefault="0087367E" w:rsidP="0087367E">
      <w:pPr>
        <w:rPr>
          <w:rFonts w:ascii="Calibri" w:eastAsia="Times New Roman" w:hAnsi="Calibri" w:cs="Calibri"/>
          <w:b/>
          <w:sz w:val="20"/>
          <w:szCs w:val="20"/>
          <w:lang w:val="es-MX" w:eastAsia="es-MX"/>
        </w:rPr>
      </w:pPr>
    </w:p>
    <w:p w:rsidR="00103616" w:rsidRDefault="00103616" w:rsidP="005745A6">
      <w:pPr>
        <w:rPr>
          <w:rFonts w:ascii="Calibri" w:eastAsia="Times New Roman" w:hAnsi="Calibri" w:cs="Calibri"/>
          <w:b/>
          <w:lang w:val="es-MX" w:eastAsia="es-MX"/>
        </w:rPr>
      </w:pPr>
    </w:p>
    <w:p w:rsidR="0087367E" w:rsidRPr="0087367E" w:rsidRDefault="0087367E" w:rsidP="0087367E">
      <w:pPr>
        <w:ind w:left="142"/>
        <w:rPr>
          <w:rFonts w:ascii="Calibri" w:eastAsia="Times New Roman" w:hAnsi="Calibri" w:cs="Calibri"/>
          <w:b/>
          <w:lang w:val="es-MX" w:eastAsia="es-MX"/>
        </w:rPr>
      </w:pPr>
      <w:r w:rsidRPr="0087367E">
        <w:rPr>
          <w:rFonts w:ascii="Calibri" w:eastAsia="Times New Roman" w:hAnsi="Calibri" w:cs="Calibri"/>
          <w:b/>
          <w:lang w:val="es-MX" w:eastAsia="es-MX"/>
        </w:rPr>
        <w:t>NO Incluye</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Vuelos internacionales y domésticos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Excursiones opcionales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Bebidas en las comidas mencionadas</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Ningún servicio no especificado</w:t>
      </w:r>
    </w:p>
    <w:p w:rsidR="0087367E" w:rsidRPr="0087367E" w:rsidRDefault="0087367E" w:rsidP="0087367E">
      <w:pPr>
        <w:numPr>
          <w:ilvl w:val="0"/>
          <w:numId w:val="1"/>
        </w:numPr>
        <w:tabs>
          <w:tab w:val="left" w:pos="851"/>
        </w:tabs>
        <w:ind w:left="1276" w:hanging="709"/>
        <w:contextualSpacing/>
        <w:rPr>
          <w:rFonts w:ascii="Calibri" w:hAnsi="Calibri" w:cs="Calibri"/>
          <w:sz w:val="20"/>
          <w:szCs w:val="20"/>
        </w:rPr>
      </w:pPr>
      <w:r w:rsidRPr="0087367E">
        <w:rPr>
          <w:rFonts w:ascii="Calibri" w:hAnsi="Calibri" w:cs="Calibri"/>
          <w:sz w:val="20"/>
          <w:szCs w:val="20"/>
        </w:rPr>
        <w:t>Gastos personales</w:t>
      </w:r>
    </w:p>
    <w:p w:rsidR="0087367E" w:rsidRPr="0087367E" w:rsidRDefault="0087367E" w:rsidP="0087367E">
      <w:pPr>
        <w:numPr>
          <w:ilvl w:val="0"/>
          <w:numId w:val="1"/>
        </w:numPr>
        <w:tabs>
          <w:tab w:val="left" w:pos="851"/>
        </w:tabs>
        <w:ind w:left="1276" w:hanging="709"/>
        <w:contextualSpacing/>
        <w:rPr>
          <w:rFonts w:ascii="Calibri" w:eastAsia="Calibri" w:hAnsi="Calibri" w:cs="Calibri"/>
          <w:b/>
          <w:color w:val="000000" w:themeColor="text1"/>
        </w:rPr>
      </w:pPr>
      <w:r w:rsidRPr="0087367E">
        <w:rPr>
          <w:rFonts w:ascii="Calibri" w:hAnsi="Calibri" w:cs="Calibri"/>
          <w:sz w:val="20"/>
          <w:szCs w:val="20"/>
        </w:rPr>
        <w:t>Propinas</w:t>
      </w:r>
    </w:p>
    <w:p w:rsidR="0087367E" w:rsidRPr="0087367E" w:rsidRDefault="0087367E" w:rsidP="0087367E">
      <w:pPr>
        <w:tabs>
          <w:tab w:val="left" w:pos="851"/>
        </w:tabs>
        <w:rPr>
          <w:rFonts w:ascii="Calibri" w:eastAsia="Times New Roman" w:hAnsi="Calibri" w:cs="Calibri"/>
          <w:sz w:val="20"/>
          <w:szCs w:val="20"/>
          <w:lang w:val="es-MX" w:eastAsia="es-MX"/>
        </w:rPr>
      </w:pPr>
    </w:p>
    <w:p w:rsidR="0087367E" w:rsidRPr="0087367E" w:rsidRDefault="0087367E" w:rsidP="0087367E">
      <w:pPr>
        <w:tabs>
          <w:tab w:val="left" w:pos="851"/>
        </w:tabs>
        <w:rPr>
          <w:rFonts w:ascii="Calibri" w:eastAsia="Times New Roman" w:hAnsi="Calibri" w:cs="Calibri"/>
          <w:sz w:val="20"/>
          <w:szCs w:val="20"/>
          <w:lang w:val="es-MX" w:eastAsia="es-MX"/>
        </w:rPr>
      </w:pPr>
    </w:p>
    <w:tbl>
      <w:tblPr>
        <w:tblW w:w="3451" w:type="dxa"/>
        <w:tblCellMar>
          <w:left w:w="70" w:type="dxa"/>
          <w:right w:w="70" w:type="dxa"/>
        </w:tblCellMar>
        <w:tblLook w:val="04A0" w:firstRow="1" w:lastRow="0" w:firstColumn="1" w:lastColumn="0" w:noHBand="0" w:noVBand="1"/>
      </w:tblPr>
      <w:tblGrid>
        <w:gridCol w:w="1691"/>
        <w:gridCol w:w="343"/>
        <w:gridCol w:w="388"/>
        <w:gridCol w:w="343"/>
        <w:gridCol w:w="343"/>
        <w:gridCol w:w="343"/>
      </w:tblGrid>
      <w:tr w:rsidR="0087367E" w:rsidRPr="0087367E" w:rsidTr="000A0B04">
        <w:trPr>
          <w:trHeight w:val="60"/>
        </w:trPr>
        <w:tc>
          <w:tcPr>
            <w:tcW w:w="1691" w:type="dxa"/>
            <w:tcBorders>
              <w:top w:val="single" w:sz="8" w:space="0" w:color="auto"/>
              <w:left w:val="single" w:sz="8" w:space="0" w:color="auto"/>
              <w:bottom w:val="single" w:sz="8" w:space="0" w:color="auto"/>
              <w:right w:val="single" w:sz="4" w:space="0" w:color="auto"/>
            </w:tcBorders>
            <w:shd w:val="clear" w:color="000000"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Llegadas</w:t>
            </w:r>
          </w:p>
        </w:tc>
        <w:tc>
          <w:tcPr>
            <w:tcW w:w="1760" w:type="dxa"/>
            <w:gridSpan w:val="5"/>
            <w:tcBorders>
              <w:top w:val="single" w:sz="8" w:space="0" w:color="auto"/>
              <w:left w:val="single" w:sz="4" w:space="0" w:color="auto"/>
              <w:bottom w:val="single" w:sz="8" w:space="0" w:color="auto"/>
              <w:right w:val="single" w:sz="8" w:space="0" w:color="auto"/>
            </w:tcBorders>
            <w:shd w:val="clear" w:color="000000"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Martes</w:t>
            </w:r>
          </w:p>
        </w:tc>
      </w:tr>
      <w:tr w:rsidR="0087367E" w:rsidRPr="0087367E" w:rsidTr="000A0B04">
        <w:trPr>
          <w:trHeight w:val="60"/>
        </w:trPr>
        <w:tc>
          <w:tcPr>
            <w:tcW w:w="169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b/>
                <w:bCs/>
                <w:color w:val="000000"/>
                <w:sz w:val="20"/>
                <w:szCs w:val="20"/>
                <w:lang w:val="es-MX" w:eastAsia="es-MX"/>
              </w:rPr>
            </w:pPr>
            <w:r w:rsidRPr="0087367E">
              <w:rPr>
                <w:rFonts w:ascii="Calibri" w:eastAsia="Times New Roman" w:hAnsi="Calibri" w:cs="Calibri"/>
                <w:b/>
                <w:bCs/>
                <w:color w:val="000000"/>
                <w:sz w:val="20"/>
                <w:szCs w:val="20"/>
                <w:lang w:val="es-MX" w:eastAsia="es-MX"/>
              </w:rPr>
              <w:t>Abril 2025</w:t>
            </w:r>
          </w:p>
        </w:tc>
        <w:tc>
          <w:tcPr>
            <w:tcW w:w="343" w:type="dxa"/>
            <w:tcBorders>
              <w:top w:val="single" w:sz="8" w:space="0" w:color="auto"/>
              <w:left w:val="single" w:sz="8" w:space="0" w:color="auto"/>
              <w:bottom w:val="single" w:sz="4" w:space="0" w:color="auto"/>
              <w:right w:val="nil"/>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15   </w:t>
            </w:r>
          </w:p>
        </w:tc>
        <w:tc>
          <w:tcPr>
            <w:tcW w:w="388" w:type="dxa"/>
            <w:tcBorders>
              <w:top w:val="single" w:sz="8" w:space="0" w:color="auto"/>
              <w:left w:val="nil"/>
              <w:bottom w:val="single" w:sz="4" w:space="0" w:color="auto"/>
              <w:right w:val="nil"/>
            </w:tcBorders>
            <w:shd w:val="clear" w:color="auto" w:fill="auto"/>
            <w:noWrap/>
            <w:vAlign w:val="bottom"/>
            <w:hideMark/>
          </w:tcPr>
          <w:p w:rsidR="0087367E" w:rsidRPr="0087367E" w:rsidRDefault="0087367E" w:rsidP="0087367E">
            <w:pP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29</w:t>
            </w:r>
          </w:p>
        </w:tc>
        <w:tc>
          <w:tcPr>
            <w:tcW w:w="343" w:type="dxa"/>
            <w:tcBorders>
              <w:top w:val="single" w:sz="8" w:space="0" w:color="auto"/>
              <w:left w:val="nil"/>
              <w:bottom w:val="single" w:sz="4" w:space="0" w:color="auto"/>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w:t>
            </w:r>
          </w:p>
        </w:tc>
        <w:tc>
          <w:tcPr>
            <w:tcW w:w="343" w:type="dxa"/>
            <w:tcBorders>
              <w:top w:val="single" w:sz="8" w:space="0" w:color="auto"/>
              <w:bottom w:val="single" w:sz="4"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c>
          <w:tcPr>
            <w:tcW w:w="343" w:type="dxa"/>
            <w:tcBorders>
              <w:top w:val="single" w:sz="8" w:space="0" w:color="auto"/>
              <w:bottom w:val="single" w:sz="4" w:space="0" w:color="auto"/>
              <w:right w:val="single" w:sz="8"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r>
      <w:tr w:rsidR="0087367E" w:rsidRPr="0087367E" w:rsidTr="000A0B04">
        <w:trPr>
          <w:trHeight w:val="70"/>
        </w:trPr>
        <w:tc>
          <w:tcPr>
            <w:tcW w:w="169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b/>
                <w:bCs/>
                <w:color w:val="000000"/>
                <w:sz w:val="20"/>
                <w:szCs w:val="20"/>
                <w:lang w:val="es-MX" w:eastAsia="es-MX"/>
              </w:rPr>
            </w:pPr>
            <w:r w:rsidRPr="0087367E">
              <w:rPr>
                <w:rFonts w:ascii="Calibri" w:eastAsia="Times New Roman" w:hAnsi="Calibri" w:cs="Calibri"/>
                <w:b/>
                <w:bCs/>
                <w:color w:val="000000"/>
                <w:sz w:val="20"/>
                <w:szCs w:val="20"/>
                <w:lang w:val="es-MX" w:eastAsia="es-MX"/>
              </w:rPr>
              <w:t>Mayo 2025</w:t>
            </w:r>
          </w:p>
        </w:tc>
        <w:tc>
          <w:tcPr>
            <w:tcW w:w="343" w:type="dxa"/>
            <w:tcBorders>
              <w:top w:val="single" w:sz="4" w:space="0" w:color="auto"/>
              <w:left w:val="single" w:sz="8" w:space="0" w:color="auto"/>
              <w:bottom w:val="single" w:sz="4" w:space="0" w:color="auto"/>
              <w:right w:val="nil"/>
            </w:tcBorders>
            <w:shd w:val="clear" w:color="auto" w:fill="auto"/>
            <w:noWrap/>
            <w:vAlign w:val="bottom"/>
            <w:hideMark/>
          </w:tcPr>
          <w:p w:rsidR="0087367E" w:rsidRPr="0087367E" w:rsidRDefault="0087367E" w:rsidP="0087367E">
            <w:pP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13</w:t>
            </w:r>
          </w:p>
        </w:tc>
        <w:tc>
          <w:tcPr>
            <w:tcW w:w="388" w:type="dxa"/>
            <w:tcBorders>
              <w:top w:val="single" w:sz="4" w:space="0" w:color="auto"/>
              <w:left w:val="nil"/>
              <w:bottom w:val="single" w:sz="4" w:space="0" w:color="auto"/>
              <w:right w:val="nil"/>
            </w:tcBorders>
            <w:shd w:val="clear" w:color="auto" w:fill="auto"/>
            <w:noWrap/>
            <w:vAlign w:val="bottom"/>
            <w:hideMark/>
          </w:tcPr>
          <w:p w:rsidR="0087367E" w:rsidRPr="0087367E" w:rsidRDefault="0087367E" w:rsidP="0087367E">
            <w:pP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20</w:t>
            </w:r>
          </w:p>
        </w:tc>
        <w:tc>
          <w:tcPr>
            <w:tcW w:w="343" w:type="dxa"/>
            <w:tcBorders>
              <w:top w:val="single" w:sz="4" w:space="0" w:color="auto"/>
              <w:left w:val="nil"/>
              <w:bottom w:val="single" w:sz="4" w:space="0" w:color="auto"/>
            </w:tcBorders>
            <w:shd w:val="clear" w:color="auto" w:fill="auto"/>
            <w:noWrap/>
            <w:vAlign w:val="bottom"/>
            <w:hideMark/>
          </w:tcPr>
          <w:p w:rsidR="0087367E" w:rsidRPr="0087367E" w:rsidRDefault="0087367E" w:rsidP="0087367E">
            <w:pP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27</w:t>
            </w:r>
          </w:p>
        </w:tc>
        <w:tc>
          <w:tcPr>
            <w:tcW w:w="343" w:type="dxa"/>
            <w:tcBorders>
              <w:top w:val="single" w:sz="4" w:space="0" w:color="auto"/>
              <w:bottom w:val="single" w:sz="4" w:space="0" w:color="auto"/>
            </w:tcBorders>
          </w:tcPr>
          <w:p w:rsidR="0087367E" w:rsidRPr="0087367E" w:rsidRDefault="0087367E" w:rsidP="0087367E">
            <w:pPr>
              <w:rPr>
                <w:rFonts w:ascii="Calibri" w:eastAsia="Times New Roman" w:hAnsi="Calibri" w:cs="Calibri"/>
                <w:b/>
                <w:bCs/>
                <w:sz w:val="20"/>
                <w:szCs w:val="20"/>
                <w:lang w:val="es-MX" w:eastAsia="es-MX"/>
              </w:rPr>
            </w:pPr>
          </w:p>
        </w:tc>
        <w:tc>
          <w:tcPr>
            <w:tcW w:w="343" w:type="dxa"/>
            <w:tcBorders>
              <w:top w:val="single" w:sz="4" w:space="0" w:color="auto"/>
              <w:bottom w:val="single" w:sz="4" w:space="0" w:color="auto"/>
              <w:right w:val="single" w:sz="8" w:space="0" w:color="auto"/>
            </w:tcBorders>
          </w:tcPr>
          <w:p w:rsidR="0087367E" w:rsidRPr="0087367E" w:rsidRDefault="0087367E" w:rsidP="0087367E">
            <w:pPr>
              <w:rPr>
                <w:rFonts w:ascii="Calibri" w:eastAsia="Times New Roman" w:hAnsi="Calibri" w:cs="Calibri"/>
                <w:b/>
                <w:bCs/>
                <w:sz w:val="20"/>
                <w:szCs w:val="20"/>
                <w:lang w:val="es-MX" w:eastAsia="es-MX"/>
              </w:rPr>
            </w:pPr>
          </w:p>
        </w:tc>
      </w:tr>
      <w:tr w:rsidR="0087367E" w:rsidRPr="0087367E" w:rsidTr="000A0B04">
        <w:trPr>
          <w:trHeight w:val="70"/>
        </w:trPr>
        <w:tc>
          <w:tcPr>
            <w:tcW w:w="169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b/>
                <w:bCs/>
                <w:color w:val="000000"/>
                <w:sz w:val="20"/>
                <w:szCs w:val="20"/>
                <w:lang w:val="es-MX" w:eastAsia="es-MX"/>
              </w:rPr>
            </w:pPr>
            <w:r w:rsidRPr="0087367E">
              <w:rPr>
                <w:rFonts w:ascii="Calibri" w:eastAsia="Times New Roman" w:hAnsi="Calibri" w:cs="Calibri"/>
                <w:b/>
                <w:bCs/>
                <w:color w:val="000000"/>
                <w:sz w:val="20"/>
                <w:szCs w:val="20"/>
                <w:lang w:val="es-MX" w:eastAsia="es-MX"/>
              </w:rPr>
              <w:t>Junio 2025</w:t>
            </w:r>
          </w:p>
        </w:tc>
        <w:tc>
          <w:tcPr>
            <w:tcW w:w="343" w:type="dxa"/>
            <w:tcBorders>
              <w:top w:val="single" w:sz="4" w:space="0" w:color="auto"/>
              <w:left w:val="single" w:sz="8" w:space="0" w:color="auto"/>
              <w:bottom w:val="single" w:sz="4" w:space="0" w:color="auto"/>
              <w:right w:val="nil"/>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3</w:t>
            </w:r>
          </w:p>
        </w:tc>
        <w:tc>
          <w:tcPr>
            <w:tcW w:w="388" w:type="dxa"/>
            <w:tcBorders>
              <w:top w:val="single" w:sz="4" w:space="0" w:color="auto"/>
              <w:left w:val="nil"/>
              <w:bottom w:val="single" w:sz="4" w:space="0" w:color="auto"/>
              <w:right w:val="nil"/>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10</w:t>
            </w:r>
          </w:p>
        </w:tc>
        <w:tc>
          <w:tcPr>
            <w:tcW w:w="343" w:type="dxa"/>
            <w:tcBorders>
              <w:top w:val="single" w:sz="4" w:space="0" w:color="auto"/>
              <w:left w:val="nil"/>
              <w:bottom w:val="single" w:sz="4" w:space="0" w:color="auto"/>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24</w:t>
            </w:r>
          </w:p>
        </w:tc>
        <w:tc>
          <w:tcPr>
            <w:tcW w:w="343" w:type="dxa"/>
            <w:tcBorders>
              <w:top w:val="single" w:sz="4" w:space="0" w:color="auto"/>
              <w:bottom w:val="single" w:sz="4"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c>
          <w:tcPr>
            <w:tcW w:w="343" w:type="dxa"/>
            <w:tcBorders>
              <w:top w:val="single" w:sz="4" w:space="0" w:color="auto"/>
              <w:bottom w:val="single" w:sz="4" w:space="0" w:color="auto"/>
              <w:right w:val="single" w:sz="8"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r>
      <w:tr w:rsidR="0087367E" w:rsidRPr="0087367E" w:rsidTr="000A0B04">
        <w:trPr>
          <w:trHeight w:val="70"/>
        </w:trPr>
        <w:tc>
          <w:tcPr>
            <w:tcW w:w="169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b/>
                <w:bCs/>
                <w:color w:val="000000"/>
                <w:sz w:val="20"/>
                <w:szCs w:val="20"/>
                <w:lang w:val="es-MX" w:eastAsia="es-MX"/>
              </w:rPr>
            </w:pPr>
            <w:r w:rsidRPr="0087367E">
              <w:rPr>
                <w:rFonts w:ascii="Calibri" w:eastAsia="Times New Roman" w:hAnsi="Calibri" w:cs="Calibri"/>
                <w:b/>
                <w:bCs/>
                <w:color w:val="000000"/>
                <w:sz w:val="20"/>
                <w:szCs w:val="20"/>
                <w:lang w:val="es-MX" w:eastAsia="es-MX"/>
              </w:rPr>
              <w:t>Julio 2025</w:t>
            </w:r>
          </w:p>
        </w:tc>
        <w:tc>
          <w:tcPr>
            <w:tcW w:w="343" w:type="dxa"/>
            <w:tcBorders>
              <w:top w:val="single" w:sz="4" w:space="0" w:color="auto"/>
              <w:left w:val="single" w:sz="8" w:space="0" w:color="auto"/>
              <w:bottom w:val="single" w:sz="4" w:space="0" w:color="auto"/>
              <w:right w:val="nil"/>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8</w:t>
            </w:r>
          </w:p>
        </w:tc>
        <w:tc>
          <w:tcPr>
            <w:tcW w:w="388" w:type="dxa"/>
            <w:tcBorders>
              <w:top w:val="single" w:sz="4" w:space="0" w:color="auto"/>
              <w:left w:val="nil"/>
              <w:bottom w:val="single" w:sz="4" w:space="0" w:color="auto"/>
              <w:right w:val="nil"/>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22</w:t>
            </w:r>
          </w:p>
        </w:tc>
        <w:tc>
          <w:tcPr>
            <w:tcW w:w="343" w:type="dxa"/>
            <w:tcBorders>
              <w:top w:val="single" w:sz="4" w:space="0" w:color="auto"/>
              <w:left w:val="nil"/>
              <w:bottom w:val="single" w:sz="4" w:space="0" w:color="auto"/>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w:t>
            </w:r>
          </w:p>
        </w:tc>
        <w:tc>
          <w:tcPr>
            <w:tcW w:w="343" w:type="dxa"/>
            <w:tcBorders>
              <w:top w:val="single" w:sz="4" w:space="0" w:color="auto"/>
              <w:bottom w:val="single" w:sz="4"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c>
          <w:tcPr>
            <w:tcW w:w="343" w:type="dxa"/>
            <w:tcBorders>
              <w:top w:val="single" w:sz="4" w:space="0" w:color="auto"/>
              <w:bottom w:val="single" w:sz="4" w:space="0" w:color="auto"/>
              <w:right w:val="single" w:sz="8"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r>
      <w:tr w:rsidR="0087367E" w:rsidRPr="0087367E" w:rsidTr="000A0B04">
        <w:trPr>
          <w:trHeight w:val="70"/>
        </w:trPr>
        <w:tc>
          <w:tcPr>
            <w:tcW w:w="169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b/>
                <w:bCs/>
                <w:color w:val="000000"/>
                <w:sz w:val="20"/>
                <w:szCs w:val="20"/>
                <w:lang w:val="es-MX" w:eastAsia="es-MX"/>
              </w:rPr>
            </w:pPr>
            <w:r w:rsidRPr="0087367E">
              <w:rPr>
                <w:rFonts w:ascii="Calibri" w:eastAsia="Times New Roman" w:hAnsi="Calibri" w:cs="Calibri"/>
                <w:b/>
                <w:bCs/>
                <w:color w:val="000000"/>
                <w:sz w:val="20"/>
                <w:szCs w:val="20"/>
                <w:lang w:val="es-MX" w:eastAsia="es-MX"/>
              </w:rPr>
              <w:t>Agosto 2025</w:t>
            </w:r>
          </w:p>
        </w:tc>
        <w:tc>
          <w:tcPr>
            <w:tcW w:w="343" w:type="dxa"/>
            <w:tcBorders>
              <w:top w:val="single" w:sz="4" w:space="0" w:color="auto"/>
              <w:left w:val="single" w:sz="8" w:space="0" w:color="auto"/>
              <w:bottom w:val="single" w:sz="4" w:space="0" w:color="auto"/>
              <w:right w:val="nil"/>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5</w:t>
            </w:r>
          </w:p>
        </w:tc>
        <w:tc>
          <w:tcPr>
            <w:tcW w:w="388" w:type="dxa"/>
            <w:tcBorders>
              <w:top w:val="single" w:sz="4" w:space="0" w:color="auto"/>
              <w:left w:val="nil"/>
              <w:bottom w:val="single" w:sz="4" w:space="0" w:color="auto"/>
              <w:right w:val="nil"/>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19</w:t>
            </w:r>
          </w:p>
        </w:tc>
        <w:tc>
          <w:tcPr>
            <w:tcW w:w="343" w:type="dxa"/>
            <w:tcBorders>
              <w:top w:val="single" w:sz="4" w:space="0" w:color="auto"/>
              <w:left w:val="nil"/>
              <w:bottom w:val="single" w:sz="4" w:space="0" w:color="auto"/>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p>
        </w:tc>
        <w:tc>
          <w:tcPr>
            <w:tcW w:w="343" w:type="dxa"/>
            <w:tcBorders>
              <w:top w:val="single" w:sz="4" w:space="0" w:color="auto"/>
              <w:bottom w:val="single" w:sz="4"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c>
          <w:tcPr>
            <w:tcW w:w="343" w:type="dxa"/>
            <w:tcBorders>
              <w:top w:val="single" w:sz="4" w:space="0" w:color="auto"/>
              <w:bottom w:val="single" w:sz="4" w:space="0" w:color="auto"/>
              <w:right w:val="single" w:sz="8" w:space="0" w:color="auto"/>
            </w:tcBorders>
          </w:tcPr>
          <w:p w:rsidR="0087367E" w:rsidRPr="0087367E" w:rsidRDefault="0087367E" w:rsidP="0087367E">
            <w:pPr>
              <w:jc w:val="center"/>
              <w:rPr>
                <w:rFonts w:ascii="Calibri" w:eastAsia="Times New Roman" w:hAnsi="Calibri" w:cs="Calibri"/>
                <w:b/>
                <w:bCs/>
                <w:sz w:val="20"/>
                <w:szCs w:val="20"/>
                <w:lang w:val="es-MX" w:eastAsia="es-MX"/>
              </w:rPr>
            </w:pPr>
          </w:p>
        </w:tc>
      </w:tr>
      <w:tr w:rsidR="0087367E" w:rsidRPr="0087367E" w:rsidTr="000A0B04">
        <w:trPr>
          <w:trHeight w:val="70"/>
        </w:trPr>
        <w:tc>
          <w:tcPr>
            <w:tcW w:w="169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b/>
                <w:bCs/>
                <w:color w:val="000000"/>
                <w:sz w:val="20"/>
                <w:szCs w:val="20"/>
                <w:lang w:val="es-MX" w:eastAsia="es-MX"/>
              </w:rPr>
            </w:pPr>
            <w:r w:rsidRPr="0087367E">
              <w:rPr>
                <w:rFonts w:ascii="Calibri" w:eastAsia="Times New Roman" w:hAnsi="Calibri" w:cs="Calibri"/>
                <w:b/>
                <w:bCs/>
                <w:color w:val="000000"/>
                <w:sz w:val="20"/>
                <w:szCs w:val="20"/>
                <w:lang w:val="es-MX" w:eastAsia="es-MX"/>
              </w:rPr>
              <w:t>Septiembre 2025</w:t>
            </w:r>
          </w:p>
        </w:tc>
        <w:tc>
          <w:tcPr>
            <w:tcW w:w="343" w:type="dxa"/>
            <w:tcBorders>
              <w:top w:val="single" w:sz="4" w:space="0" w:color="auto"/>
              <w:left w:val="single" w:sz="8" w:space="0" w:color="auto"/>
              <w:bottom w:val="single" w:sz="8" w:space="0" w:color="auto"/>
              <w:right w:val="nil"/>
            </w:tcBorders>
            <w:shd w:val="clear" w:color="auto" w:fill="auto"/>
            <w:noWrap/>
            <w:vAlign w:val="bottom"/>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2</w:t>
            </w:r>
          </w:p>
        </w:tc>
        <w:tc>
          <w:tcPr>
            <w:tcW w:w="388" w:type="dxa"/>
            <w:tcBorders>
              <w:top w:val="single" w:sz="4" w:space="0" w:color="auto"/>
              <w:left w:val="nil"/>
              <w:bottom w:val="single" w:sz="8" w:space="0" w:color="auto"/>
              <w:right w:val="nil"/>
            </w:tcBorders>
            <w:shd w:val="clear" w:color="auto" w:fill="auto"/>
            <w:noWrap/>
            <w:vAlign w:val="bottom"/>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9</w:t>
            </w:r>
          </w:p>
        </w:tc>
        <w:tc>
          <w:tcPr>
            <w:tcW w:w="343" w:type="dxa"/>
            <w:tcBorders>
              <w:top w:val="single" w:sz="4" w:space="0" w:color="auto"/>
              <w:left w:val="nil"/>
              <w:bottom w:val="single" w:sz="8" w:space="0" w:color="auto"/>
            </w:tcBorders>
            <w:shd w:val="clear" w:color="auto" w:fill="auto"/>
            <w:noWrap/>
            <w:vAlign w:val="bottom"/>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16</w:t>
            </w:r>
          </w:p>
        </w:tc>
        <w:tc>
          <w:tcPr>
            <w:tcW w:w="343" w:type="dxa"/>
            <w:tcBorders>
              <w:top w:val="single" w:sz="4" w:space="0" w:color="auto"/>
              <w:bottom w:val="single" w:sz="8" w:space="0" w:color="auto"/>
            </w:tcBorders>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23</w:t>
            </w:r>
          </w:p>
        </w:tc>
        <w:tc>
          <w:tcPr>
            <w:tcW w:w="343" w:type="dxa"/>
            <w:tcBorders>
              <w:top w:val="single" w:sz="4" w:space="0" w:color="auto"/>
              <w:bottom w:val="single" w:sz="8" w:space="0" w:color="auto"/>
              <w:right w:val="single" w:sz="8" w:space="0" w:color="auto"/>
            </w:tcBorders>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30</w:t>
            </w:r>
          </w:p>
        </w:tc>
      </w:tr>
    </w:tbl>
    <w:p w:rsidR="0087367E" w:rsidRPr="0087367E" w:rsidRDefault="0087367E" w:rsidP="0087367E">
      <w:pPr>
        <w:tabs>
          <w:tab w:val="left" w:pos="851"/>
        </w:tabs>
        <w:rPr>
          <w:rFonts w:ascii="Calibri" w:eastAsia="Times New Roman" w:hAnsi="Calibri" w:cs="Calibri"/>
          <w:sz w:val="20"/>
          <w:szCs w:val="20"/>
          <w:lang w:val="es-MX" w:eastAsia="es-MX"/>
        </w:rPr>
      </w:pPr>
    </w:p>
    <w:p w:rsidR="00464FEB" w:rsidRDefault="00464FEB" w:rsidP="0087367E">
      <w:pPr>
        <w:tabs>
          <w:tab w:val="left" w:pos="851"/>
        </w:tabs>
        <w:rPr>
          <w:rFonts w:ascii="Calibri" w:eastAsia="Times New Roman" w:hAnsi="Calibri" w:cs="Calibri"/>
          <w:sz w:val="20"/>
          <w:szCs w:val="20"/>
          <w:lang w:val="es-MX" w:eastAsia="es-MX"/>
        </w:rPr>
      </w:pPr>
    </w:p>
    <w:tbl>
      <w:tblPr>
        <w:tblW w:w="6580" w:type="dxa"/>
        <w:tblCellMar>
          <w:left w:w="70" w:type="dxa"/>
          <w:right w:w="70" w:type="dxa"/>
        </w:tblCellMar>
        <w:tblLook w:val="04A0" w:firstRow="1" w:lastRow="0" w:firstColumn="1" w:lastColumn="0" w:noHBand="0" w:noVBand="1"/>
      </w:tblPr>
      <w:tblGrid>
        <w:gridCol w:w="4174"/>
        <w:gridCol w:w="991"/>
        <w:gridCol w:w="1415"/>
      </w:tblGrid>
      <w:tr w:rsidR="00DF0CC7" w:rsidRPr="00DF0CC7" w:rsidTr="00DF0CC7">
        <w:trPr>
          <w:trHeight w:val="300"/>
        </w:trPr>
        <w:tc>
          <w:tcPr>
            <w:tcW w:w="65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DF0CC7" w:rsidRPr="00DF0CC7" w:rsidRDefault="00DF0CC7" w:rsidP="00DF0CC7">
            <w:pPr>
              <w:jc w:val="center"/>
              <w:rPr>
                <w:rFonts w:ascii="Aptos Narrow" w:eastAsia="Times New Roman" w:hAnsi="Aptos Narrow" w:cs="Times New Roman"/>
                <w:b/>
                <w:bCs/>
                <w:color w:val="FFFFFF"/>
                <w:sz w:val="20"/>
                <w:szCs w:val="20"/>
                <w:lang w:val="es-MX" w:eastAsia="es-MX"/>
              </w:rPr>
            </w:pPr>
            <w:r w:rsidRPr="00DF0CC7">
              <w:rPr>
                <w:rFonts w:ascii="Aptos Narrow" w:eastAsia="Times New Roman" w:hAnsi="Aptos Narrow" w:cs="Times New Roman"/>
                <w:b/>
                <w:bCs/>
                <w:color w:val="FFFFFF"/>
                <w:sz w:val="20"/>
                <w:szCs w:val="20"/>
                <w:lang w:val="es-MX" w:eastAsia="es-MX"/>
              </w:rPr>
              <w:t xml:space="preserve">TARIFA EN EUROS POR PERSONA </w:t>
            </w:r>
          </w:p>
        </w:tc>
      </w:tr>
      <w:tr w:rsidR="00DF0CC7" w:rsidRPr="00DF0CC7" w:rsidTr="00DF0CC7">
        <w:trPr>
          <w:trHeight w:val="300"/>
        </w:trPr>
        <w:tc>
          <w:tcPr>
            <w:tcW w:w="658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DF0CC7" w:rsidRPr="00DF0CC7" w:rsidRDefault="00DF0CC7" w:rsidP="00DF0CC7">
            <w:pPr>
              <w:rPr>
                <w:rFonts w:ascii="Aptos Narrow" w:eastAsia="Times New Roman" w:hAnsi="Aptos Narrow" w:cs="Times New Roman"/>
                <w:b/>
                <w:bCs/>
                <w:sz w:val="20"/>
                <w:szCs w:val="20"/>
                <w:lang w:val="es-MX" w:eastAsia="es-MX"/>
              </w:rPr>
            </w:pPr>
            <w:r w:rsidRPr="00DF0CC7">
              <w:rPr>
                <w:rFonts w:ascii="Aptos Narrow" w:eastAsia="Times New Roman" w:hAnsi="Aptos Narrow" w:cs="Times New Roman"/>
                <w:b/>
                <w:bCs/>
                <w:sz w:val="20"/>
                <w:szCs w:val="20"/>
                <w:lang w:val="es-MX" w:eastAsia="es-MX"/>
              </w:rPr>
              <w:t xml:space="preserve">SERVICIOS TERRESTRES EXCLUSIVAMENTE               (MÍNIMO 2 PASAJEROS) </w:t>
            </w:r>
          </w:p>
        </w:tc>
      </w:tr>
      <w:tr w:rsidR="00DF0CC7" w:rsidRPr="00DF0CC7" w:rsidTr="00DF0CC7">
        <w:trPr>
          <w:trHeight w:val="300"/>
        </w:trPr>
        <w:tc>
          <w:tcPr>
            <w:tcW w:w="4174" w:type="dxa"/>
            <w:tcBorders>
              <w:top w:val="nil"/>
              <w:left w:val="single" w:sz="8" w:space="0" w:color="auto"/>
              <w:bottom w:val="nil"/>
              <w:right w:val="single" w:sz="4" w:space="0" w:color="auto"/>
            </w:tcBorders>
            <w:shd w:val="clear" w:color="FFFFCC" w:fill="000000"/>
            <w:noWrap/>
            <w:vAlign w:val="bottom"/>
            <w:hideMark/>
          </w:tcPr>
          <w:p w:rsidR="00DF0CC7" w:rsidRPr="00DF0CC7" w:rsidRDefault="00DF0CC7" w:rsidP="00DF0CC7">
            <w:pPr>
              <w:rPr>
                <w:rFonts w:ascii="Aptos Narrow" w:eastAsia="Times New Roman" w:hAnsi="Aptos Narrow" w:cs="Times New Roman"/>
                <w:b/>
                <w:bCs/>
                <w:color w:val="FFFFFF"/>
                <w:sz w:val="20"/>
                <w:szCs w:val="20"/>
                <w:lang w:val="es-MX" w:eastAsia="es-MX"/>
              </w:rPr>
            </w:pPr>
            <w:r w:rsidRPr="00DF0CC7">
              <w:rPr>
                <w:rFonts w:ascii="Aptos Narrow" w:eastAsia="Times New Roman" w:hAnsi="Aptos Narrow" w:cs="Times New Roman"/>
                <w:b/>
                <w:bCs/>
                <w:color w:val="FFFFFF"/>
                <w:sz w:val="20"/>
                <w:szCs w:val="20"/>
                <w:lang w:val="es-MX" w:eastAsia="es-MX"/>
              </w:rPr>
              <w:t>15 Abril - 30 Septiembre 2025</w:t>
            </w:r>
          </w:p>
        </w:tc>
        <w:tc>
          <w:tcPr>
            <w:tcW w:w="991" w:type="dxa"/>
            <w:tcBorders>
              <w:top w:val="nil"/>
              <w:left w:val="nil"/>
              <w:bottom w:val="nil"/>
              <w:right w:val="single" w:sz="4" w:space="0" w:color="auto"/>
            </w:tcBorders>
            <w:shd w:val="clear" w:color="FFFFCC" w:fill="000000"/>
            <w:noWrap/>
            <w:vAlign w:val="bottom"/>
            <w:hideMark/>
          </w:tcPr>
          <w:p w:rsidR="00DF0CC7" w:rsidRPr="00DF0CC7" w:rsidRDefault="00DF0CC7" w:rsidP="00DF0CC7">
            <w:pPr>
              <w:jc w:val="center"/>
              <w:rPr>
                <w:rFonts w:ascii="Aptos Narrow" w:eastAsia="Times New Roman" w:hAnsi="Aptos Narrow" w:cs="Times New Roman"/>
                <w:b/>
                <w:bCs/>
                <w:color w:val="FFFFFF"/>
                <w:sz w:val="20"/>
                <w:szCs w:val="20"/>
                <w:lang w:val="es-MX" w:eastAsia="es-MX"/>
              </w:rPr>
            </w:pPr>
            <w:r w:rsidRPr="00DF0CC7">
              <w:rPr>
                <w:rFonts w:ascii="Aptos Narrow" w:eastAsia="Times New Roman" w:hAnsi="Aptos Narrow" w:cs="Times New Roman"/>
                <w:b/>
                <w:bCs/>
                <w:color w:val="FFFFFF"/>
                <w:sz w:val="20"/>
                <w:szCs w:val="20"/>
                <w:lang w:val="es-MX" w:eastAsia="es-MX"/>
              </w:rPr>
              <w:t xml:space="preserve">DOBLE </w:t>
            </w:r>
          </w:p>
        </w:tc>
        <w:tc>
          <w:tcPr>
            <w:tcW w:w="1415" w:type="dxa"/>
            <w:tcBorders>
              <w:top w:val="nil"/>
              <w:left w:val="nil"/>
              <w:bottom w:val="nil"/>
              <w:right w:val="nil"/>
            </w:tcBorders>
            <w:shd w:val="clear" w:color="FFFFCC" w:fill="000000"/>
            <w:noWrap/>
            <w:vAlign w:val="bottom"/>
            <w:hideMark/>
          </w:tcPr>
          <w:p w:rsidR="00DF0CC7" w:rsidRPr="00DF0CC7" w:rsidRDefault="00DF0CC7" w:rsidP="00DF0CC7">
            <w:pPr>
              <w:jc w:val="center"/>
              <w:rPr>
                <w:rFonts w:ascii="Aptos Narrow" w:eastAsia="Times New Roman" w:hAnsi="Aptos Narrow" w:cs="Times New Roman"/>
                <w:b/>
                <w:bCs/>
                <w:color w:val="FFFFFF"/>
                <w:sz w:val="20"/>
                <w:szCs w:val="20"/>
                <w:lang w:val="es-MX" w:eastAsia="es-MX"/>
              </w:rPr>
            </w:pPr>
            <w:r w:rsidRPr="00DF0CC7">
              <w:rPr>
                <w:rFonts w:ascii="Aptos Narrow" w:eastAsia="Times New Roman" w:hAnsi="Aptos Narrow" w:cs="Times New Roman"/>
                <w:b/>
                <w:bCs/>
                <w:color w:val="FFFFFF"/>
                <w:sz w:val="20"/>
                <w:szCs w:val="20"/>
                <w:lang w:val="es-MX" w:eastAsia="es-MX"/>
              </w:rPr>
              <w:t>SENCILLA</w:t>
            </w:r>
          </w:p>
        </w:tc>
      </w:tr>
      <w:tr w:rsidR="00DF0CC7" w:rsidRPr="00DF0CC7" w:rsidTr="00DF0CC7">
        <w:trPr>
          <w:trHeight w:val="300"/>
        </w:trPr>
        <w:tc>
          <w:tcPr>
            <w:tcW w:w="4174"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DF0CC7" w:rsidRPr="00DF0CC7" w:rsidRDefault="00DF0CC7" w:rsidP="00DF0CC7">
            <w:pPr>
              <w:rPr>
                <w:rFonts w:ascii="Aptos Narrow" w:eastAsia="Times New Roman" w:hAnsi="Aptos Narrow" w:cs="Times New Roman"/>
                <w:b/>
                <w:bCs/>
                <w:sz w:val="20"/>
                <w:szCs w:val="20"/>
                <w:lang w:val="es-MX" w:eastAsia="es-MX"/>
              </w:rPr>
            </w:pPr>
            <w:r w:rsidRPr="00DF0CC7">
              <w:rPr>
                <w:rFonts w:ascii="Aptos Narrow" w:eastAsia="Times New Roman" w:hAnsi="Aptos Narrow" w:cs="Times New Roman"/>
                <w:b/>
                <w:bCs/>
                <w:sz w:val="20"/>
                <w:szCs w:val="20"/>
                <w:lang w:val="es-MX" w:eastAsia="es-MX"/>
              </w:rPr>
              <w:t>PRIMERA SUPERIOR</w:t>
            </w:r>
          </w:p>
        </w:tc>
        <w:tc>
          <w:tcPr>
            <w:tcW w:w="991" w:type="dxa"/>
            <w:tcBorders>
              <w:top w:val="single" w:sz="8" w:space="0" w:color="auto"/>
              <w:left w:val="nil"/>
              <w:bottom w:val="single" w:sz="4" w:space="0" w:color="auto"/>
              <w:right w:val="single" w:sz="4" w:space="0" w:color="auto"/>
            </w:tcBorders>
            <w:shd w:val="clear" w:color="FFFFCC" w:fill="FFFFFF"/>
            <w:noWrap/>
            <w:vAlign w:val="bottom"/>
            <w:hideMark/>
          </w:tcPr>
          <w:p w:rsidR="00DF0CC7" w:rsidRPr="00DF0CC7" w:rsidRDefault="00DF0CC7" w:rsidP="00DF0CC7">
            <w:pPr>
              <w:jc w:val="center"/>
              <w:rPr>
                <w:rFonts w:ascii="Aptos Narrow" w:eastAsia="Times New Roman" w:hAnsi="Aptos Narrow" w:cs="Times New Roman"/>
                <w:b/>
                <w:bCs/>
                <w:sz w:val="20"/>
                <w:szCs w:val="20"/>
                <w:lang w:val="es-MX" w:eastAsia="es-MX"/>
              </w:rPr>
            </w:pPr>
            <w:r w:rsidRPr="00DF0CC7">
              <w:rPr>
                <w:rFonts w:ascii="Aptos Narrow" w:eastAsia="Times New Roman" w:hAnsi="Aptos Narrow" w:cs="Times New Roman"/>
                <w:b/>
                <w:bCs/>
                <w:sz w:val="20"/>
                <w:szCs w:val="20"/>
                <w:lang w:val="es-MX" w:eastAsia="es-MX"/>
              </w:rPr>
              <w:t>2680</w:t>
            </w:r>
          </w:p>
        </w:tc>
        <w:tc>
          <w:tcPr>
            <w:tcW w:w="1415" w:type="dxa"/>
            <w:tcBorders>
              <w:top w:val="single" w:sz="8" w:space="0" w:color="auto"/>
              <w:left w:val="nil"/>
              <w:bottom w:val="single" w:sz="4" w:space="0" w:color="auto"/>
              <w:right w:val="single" w:sz="8" w:space="0" w:color="auto"/>
            </w:tcBorders>
            <w:shd w:val="clear" w:color="FFFFCC" w:fill="FFFFFF"/>
            <w:noWrap/>
            <w:vAlign w:val="bottom"/>
            <w:hideMark/>
          </w:tcPr>
          <w:p w:rsidR="00DF0CC7" w:rsidRPr="00DF0CC7" w:rsidRDefault="00DF0CC7" w:rsidP="00DF0CC7">
            <w:pPr>
              <w:jc w:val="center"/>
              <w:rPr>
                <w:rFonts w:ascii="Aptos Narrow" w:eastAsia="Times New Roman" w:hAnsi="Aptos Narrow" w:cs="Times New Roman"/>
                <w:b/>
                <w:bCs/>
                <w:sz w:val="20"/>
                <w:szCs w:val="20"/>
                <w:lang w:val="es-MX" w:eastAsia="es-MX"/>
              </w:rPr>
            </w:pPr>
            <w:r w:rsidRPr="00DF0CC7">
              <w:rPr>
                <w:rFonts w:ascii="Aptos Narrow" w:eastAsia="Times New Roman" w:hAnsi="Aptos Narrow" w:cs="Times New Roman"/>
                <w:b/>
                <w:bCs/>
                <w:sz w:val="20"/>
                <w:szCs w:val="20"/>
                <w:lang w:val="es-MX" w:eastAsia="es-MX"/>
              </w:rPr>
              <w:t>3980</w:t>
            </w:r>
          </w:p>
        </w:tc>
      </w:tr>
      <w:tr w:rsidR="00DF0CC7" w:rsidRPr="00DF0CC7" w:rsidTr="00DF0CC7">
        <w:trPr>
          <w:trHeight w:val="290"/>
        </w:trPr>
        <w:tc>
          <w:tcPr>
            <w:tcW w:w="658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DF0CC7" w:rsidRPr="00DF0CC7" w:rsidRDefault="00DF0CC7" w:rsidP="00DF0CC7">
            <w:pPr>
              <w:jc w:val="center"/>
              <w:rPr>
                <w:rFonts w:ascii="Aptos Narrow" w:eastAsia="Times New Roman" w:hAnsi="Aptos Narrow" w:cs="Times New Roman"/>
                <w:b/>
                <w:bCs/>
                <w:sz w:val="18"/>
                <w:szCs w:val="18"/>
                <w:lang w:val="es-MX" w:eastAsia="es-MX"/>
              </w:rPr>
            </w:pPr>
            <w:r w:rsidRPr="00DF0CC7">
              <w:rPr>
                <w:rFonts w:ascii="Aptos Narrow" w:eastAsia="Times New Roman" w:hAnsi="Aptos Narrow" w:cs="Times New Roman"/>
                <w:b/>
                <w:bCs/>
                <w:sz w:val="18"/>
                <w:szCs w:val="18"/>
                <w:lang w:val="es-MX" w:eastAsia="es-MX"/>
              </w:rPr>
              <w:t xml:space="preserve">TARIFAS SUJETAS A DISPONIBILIDAD Y CAMBIO SIN PREVIO AVISO </w:t>
            </w:r>
          </w:p>
        </w:tc>
      </w:tr>
      <w:tr w:rsidR="00DF0CC7" w:rsidRPr="00DF0CC7" w:rsidTr="00DF0CC7">
        <w:trPr>
          <w:trHeight w:val="300"/>
        </w:trPr>
        <w:tc>
          <w:tcPr>
            <w:tcW w:w="658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DF0CC7" w:rsidRPr="00DF0CC7" w:rsidRDefault="00DF0CC7" w:rsidP="00DF0CC7">
            <w:pPr>
              <w:jc w:val="center"/>
              <w:rPr>
                <w:rFonts w:ascii="Aptos Narrow" w:eastAsia="Times New Roman" w:hAnsi="Aptos Narrow" w:cs="Times New Roman"/>
                <w:b/>
                <w:bCs/>
                <w:sz w:val="18"/>
                <w:szCs w:val="18"/>
                <w:lang w:val="es-MX" w:eastAsia="es-MX"/>
              </w:rPr>
            </w:pPr>
            <w:r w:rsidRPr="00DF0CC7">
              <w:rPr>
                <w:rFonts w:ascii="Aptos Narrow" w:eastAsia="Times New Roman" w:hAnsi="Aptos Narrow" w:cs="Times New Roman"/>
                <w:b/>
                <w:bCs/>
                <w:sz w:val="18"/>
                <w:szCs w:val="18"/>
                <w:lang w:val="es-MX" w:eastAsia="es-MX"/>
              </w:rPr>
              <w:t>CONSULTAR SUPLEMENTO PARA SEMANA SANTA, VERANO, NAVIDAD Y FIN DE AÑO</w:t>
            </w:r>
          </w:p>
        </w:tc>
      </w:tr>
    </w:tbl>
    <w:p w:rsidR="006C2DF5" w:rsidRDefault="006C2DF5" w:rsidP="0087367E">
      <w:pPr>
        <w:rPr>
          <w:rFonts w:ascii="Calibri" w:eastAsia="Calibri" w:hAnsi="Calibri" w:cs="Calibri"/>
          <w:b/>
          <w:color w:val="000000" w:themeColor="text1"/>
          <w:lang w:val="es-MX" w:eastAsia="es-MX"/>
        </w:rPr>
      </w:pPr>
    </w:p>
    <w:p w:rsidR="0072495C" w:rsidRPr="0087367E" w:rsidRDefault="0072495C" w:rsidP="0087367E">
      <w:pPr>
        <w:rPr>
          <w:rFonts w:ascii="Calibri" w:eastAsia="Calibri" w:hAnsi="Calibri" w:cs="Calibri"/>
          <w:b/>
          <w:color w:val="000000" w:themeColor="text1"/>
          <w:lang w:val="es-MX" w:eastAsia="es-MX"/>
        </w:rPr>
      </w:pPr>
    </w:p>
    <w:tbl>
      <w:tblPr>
        <w:tblW w:w="5580" w:type="dxa"/>
        <w:tblCellMar>
          <w:left w:w="70" w:type="dxa"/>
          <w:right w:w="70" w:type="dxa"/>
        </w:tblCellMar>
        <w:tblLook w:val="04A0" w:firstRow="1" w:lastRow="0" w:firstColumn="1" w:lastColumn="0" w:noHBand="0" w:noVBand="1"/>
      </w:tblPr>
      <w:tblGrid>
        <w:gridCol w:w="2366"/>
        <w:gridCol w:w="1207"/>
        <w:gridCol w:w="2007"/>
      </w:tblGrid>
      <w:tr w:rsidR="0087367E" w:rsidRPr="0087367E" w:rsidTr="000A0B04">
        <w:trPr>
          <w:trHeight w:val="315"/>
        </w:trPr>
        <w:tc>
          <w:tcPr>
            <w:tcW w:w="558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 xml:space="preserve">HOTELES PREVISTOS O SIMILARES </w:t>
            </w:r>
          </w:p>
        </w:tc>
      </w:tr>
      <w:tr w:rsidR="0087367E" w:rsidRPr="0087367E" w:rsidTr="000A0B04">
        <w:trPr>
          <w:trHeight w:val="315"/>
        </w:trPr>
        <w:tc>
          <w:tcPr>
            <w:tcW w:w="2366" w:type="dxa"/>
            <w:tcBorders>
              <w:top w:val="single" w:sz="4" w:space="0" w:color="auto"/>
              <w:left w:val="single" w:sz="8" w:space="0" w:color="auto"/>
              <w:bottom w:val="nil"/>
              <w:right w:val="single" w:sz="4" w:space="0" w:color="auto"/>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Categoría</w:t>
            </w:r>
          </w:p>
        </w:tc>
        <w:tc>
          <w:tcPr>
            <w:tcW w:w="1207" w:type="dxa"/>
            <w:tcBorders>
              <w:top w:val="single" w:sz="4" w:space="0" w:color="auto"/>
              <w:left w:val="nil"/>
              <w:bottom w:val="nil"/>
              <w:right w:val="single" w:sz="4" w:space="0" w:color="auto"/>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 xml:space="preserve">Ciudad </w:t>
            </w:r>
          </w:p>
        </w:tc>
        <w:tc>
          <w:tcPr>
            <w:tcW w:w="2007" w:type="dxa"/>
            <w:tcBorders>
              <w:top w:val="single" w:sz="4" w:space="0" w:color="auto"/>
              <w:left w:val="nil"/>
              <w:bottom w:val="nil"/>
              <w:right w:val="single" w:sz="8" w:space="0" w:color="auto"/>
            </w:tcBorders>
            <w:shd w:val="clear" w:color="FFFFCC" w:fill="000000"/>
            <w:noWrap/>
            <w:vAlign w:val="bottom"/>
            <w:hideMark/>
          </w:tcPr>
          <w:p w:rsidR="0087367E" w:rsidRPr="0087367E" w:rsidRDefault="0087367E" w:rsidP="0087367E">
            <w:pPr>
              <w:jc w:val="center"/>
              <w:rPr>
                <w:rFonts w:ascii="Calibri" w:eastAsia="Times New Roman" w:hAnsi="Calibri" w:cs="Calibri"/>
                <w:b/>
                <w:bCs/>
                <w:color w:val="FFFFFF"/>
                <w:sz w:val="20"/>
                <w:szCs w:val="20"/>
                <w:lang w:val="es-MX" w:eastAsia="es-MX"/>
              </w:rPr>
            </w:pPr>
            <w:r w:rsidRPr="0087367E">
              <w:rPr>
                <w:rFonts w:ascii="Calibri" w:eastAsia="Times New Roman" w:hAnsi="Calibri" w:cs="Calibri"/>
                <w:b/>
                <w:bCs/>
                <w:color w:val="FFFFFF"/>
                <w:sz w:val="20"/>
                <w:szCs w:val="20"/>
                <w:lang w:val="es-MX" w:eastAsia="es-MX"/>
              </w:rPr>
              <w:t xml:space="preserve">Hotel </w:t>
            </w:r>
          </w:p>
        </w:tc>
      </w:tr>
      <w:tr w:rsidR="0087367E" w:rsidRPr="0087367E" w:rsidTr="000A0B04">
        <w:trPr>
          <w:trHeight w:val="315"/>
        </w:trPr>
        <w:tc>
          <w:tcPr>
            <w:tcW w:w="23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7367E" w:rsidRPr="0087367E" w:rsidRDefault="0087367E" w:rsidP="0087367E">
            <w:pPr>
              <w:jc w:val="center"/>
              <w:rPr>
                <w:rFonts w:ascii="Calibri" w:eastAsia="Times New Roman" w:hAnsi="Calibri" w:cs="Calibri"/>
                <w:b/>
                <w:bCs/>
                <w:sz w:val="20"/>
                <w:szCs w:val="20"/>
                <w:lang w:val="es-MX" w:eastAsia="es-MX"/>
              </w:rPr>
            </w:pPr>
            <w:r w:rsidRPr="0087367E">
              <w:rPr>
                <w:rFonts w:ascii="Calibri" w:eastAsia="Times New Roman" w:hAnsi="Calibri" w:cs="Calibri"/>
                <w:b/>
                <w:bCs/>
                <w:sz w:val="20"/>
                <w:szCs w:val="20"/>
                <w:lang w:val="es-MX" w:eastAsia="es-MX"/>
              </w:rPr>
              <w:t xml:space="preserve">PRIMERA SUPERIOR </w:t>
            </w:r>
          </w:p>
        </w:tc>
        <w:tc>
          <w:tcPr>
            <w:tcW w:w="1207" w:type="dxa"/>
            <w:tcBorders>
              <w:top w:val="single" w:sz="8" w:space="0" w:color="auto"/>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sz w:val="20"/>
                <w:szCs w:val="20"/>
                <w:lang w:val="es-MX" w:eastAsia="es-MX"/>
              </w:rPr>
            </w:pPr>
            <w:r w:rsidRPr="0087367E">
              <w:rPr>
                <w:rFonts w:ascii="Calibri" w:eastAsia="Times New Roman" w:hAnsi="Calibri" w:cs="Calibri"/>
                <w:sz w:val="20"/>
                <w:szCs w:val="20"/>
                <w:lang w:val="es-MX" w:eastAsia="es-MX"/>
              </w:rPr>
              <w:t>Ljubljana</w:t>
            </w:r>
          </w:p>
        </w:tc>
        <w:tc>
          <w:tcPr>
            <w:tcW w:w="2007" w:type="dxa"/>
            <w:tcBorders>
              <w:top w:val="single" w:sz="8" w:space="0" w:color="auto"/>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 xml:space="preserve">Grand Plaza </w:t>
            </w:r>
          </w:p>
        </w:tc>
      </w:tr>
      <w:tr w:rsidR="0087367E" w:rsidRPr="0087367E" w:rsidTr="000A0B04">
        <w:trPr>
          <w:trHeight w:val="330"/>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Split</w:t>
            </w:r>
          </w:p>
        </w:tc>
        <w:tc>
          <w:tcPr>
            <w:tcW w:w="2007" w:type="dxa"/>
            <w:tcBorders>
              <w:top w:val="nil"/>
              <w:left w:val="nil"/>
              <w:bottom w:val="nil"/>
              <w:right w:val="single" w:sz="8" w:space="0" w:color="auto"/>
            </w:tcBorders>
            <w:shd w:val="clear" w:color="auto" w:fill="auto"/>
            <w:noWrap/>
            <w:vAlign w:val="bottom"/>
            <w:hideMark/>
          </w:tcPr>
          <w:p w:rsidR="0087367E" w:rsidRPr="0087367E" w:rsidRDefault="006C2DF5" w:rsidP="0087367E">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 xml:space="preserve">Hotel </w:t>
            </w:r>
            <w:r w:rsidR="0087367E" w:rsidRPr="0087367E">
              <w:rPr>
                <w:rFonts w:ascii="Calibri" w:eastAsia="Times New Roman" w:hAnsi="Calibri" w:cs="Calibri"/>
                <w:color w:val="000000"/>
                <w:sz w:val="20"/>
                <w:szCs w:val="20"/>
                <w:lang w:val="es-MX" w:eastAsia="es-MX"/>
              </w:rPr>
              <w:t xml:space="preserve">Atrium  </w:t>
            </w:r>
          </w:p>
        </w:tc>
      </w:tr>
      <w:tr w:rsidR="0087367E" w:rsidRPr="0087367E" w:rsidTr="000A0B04">
        <w:trPr>
          <w:trHeight w:val="300"/>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Dubrovnik</w:t>
            </w:r>
          </w:p>
        </w:tc>
        <w:tc>
          <w:tcPr>
            <w:tcW w:w="20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 xml:space="preserve">Dubrovnik Palace </w:t>
            </w:r>
          </w:p>
        </w:tc>
      </w:tr>
      <w:tr w:rsidR="0087367E" w:rsidRPr="0087367E" w:rsidTr="000A0B04">
        <w:trPr>
          <w:trHeight w:val="315"/>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Sarajevo</w:t>
            </w:r>
          </w:p>
        </w:tc>
        <w:tc>
          <w:tcPr>
            <w:tcW w:w="2007" w:type="dxa"/>
            <w:tcBorders>
              <w:top w:val="nil"/>
              <w:left w:val="nil"/>
              <w:bottom w:val="nil"/>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President</w:t>
            </w:r>
          </w:p>
        </w:tc>
      </w:tr>
      <w:tr w:rsidR="0087367E" w:rsidRPr="0087367E" w:rsidTr="000A0B04">
        <w:trPr>
          <w:trHeight w:val="315"/>
        </w:trPr>
        <w:tc>
          <w:tcPr>
            <w:tcW w:w="2366" w:type="dxa"/>
            <w:vMerge/>
            <w:tcBorders>
              <w:top w:val="single" w:sz="8" w:space="0" w:color="auto"/>
              <w:left w:val="single" w:sz="8" w:space="0" w:color="auto"/>
              <w:bottom w:val="single" w:sz="8" w:space="0" w:color="000000"/>
              <w:right w:val="single" w:sz="8" w:space="0" w:color="auto"/>
            </w:tcBorders>
            <w:vAlign w:val="center"/>
            <w:hideMark/>
          </w:tcPr>
          <w:p w:rsidR="0087367E" w:rsidRPr="0087367E" w:rsidRDefault="0087367E" w:rsidP="0087367E">
            <w:pPr>
              <w:rPr>
                <w:rFonts w:ascii="Calibri" w:eastAsia="Times New Roman" w:hAnsi="Calibri" w:cs="Calibri"/>
                <w:b/>
                <w:bCs/>
                <w:sz w:val="20"/>
                <w:szCs w:val="20"/>
                <w:lang w:val="es-MX" w:eastAsia="es-MX"/>
              </w:rPr>
            </w:pPr>
          </w:p>
        </w:tc>
        <w:tc>
          <w:tcPr>
            <w:tcW w:w="1207" w:type="dxa"/>
            <w:tcBorders>
              <w:top w:val="nil"/>
              <w:left w:val="nil"/>
              <w:bottom w:val="single" w:sz="8"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Zagreb</w:t>
            </w:r>
          </w:p>
        </w:tc>
        <w:tc>
          <w:tcPr>
            <w:tcW w:w="2007" w:type="dxa"/>
            <w:tcBorders>
              <w:top w:val="nil"/>
              <w:left w:val="nil"/>
              <w:bottom w:val="single" w:sz="8" w:space="0" w:color="auto"/>
              <w:right w:val="single" w:sz="8" w:space="0" w:color="auto"/>
            </w:tcBorders>
            <w:shd w:val="clear" w:color="auto" w:fill="auto"/>
            <w:noWrap/>
            <w:vAlign w:val="bottom"/>
            <w:hideMark/>
          </w:tcPr>
          <w:p w:rsidR="0087367E" w:rsidRPr="0087367E" w:rsidRDefault="0087367E" w:rsidP="0087367E">
            <w:pPr>
              <w:rPr>
                <w:rFonts w:ascii="Calibri" w:eastAsia="Times New Roman" w:hAnsi="Calibri" w:cs="Calibri"/>
                <w:color w:val="000000"/>
                <w:sz w:val="20"/>
                <w:szCs w:val="20"/>
                <w:lang w:val="es-MX" w:eastAsia="es-MX"/>
              </w:rPr>
            </w:pPr>
            <w:r w:rsidRPr="0087367E">
              <w:rPr>
                <w:rFonts w:ascii="Calibri" w:eastAsia="Times New Roman" w:hAnsi="Calibri" w:cs="Calibri"/>
                <w:color w:val="000000"/>
                <w:sz w:val="20"/>
                <w:szCs w:val="20"/>
                <w:lang w:val="es-MX" w:eastAsia="es-MX"/>
              </w:rPr>
              <w:t xml:space="preserve">Sheraton </w:t>
            </w:r>
          </w:p>
        </w:tc>
      </w:tr>
    </w:tbl>
    <w:p w:rsidR="006C2DF5" w:rsidRDefault="006C2DF5" w:rsidP="0087367E">
      <w:pPr>
        <w:rPr>
          <w:rFonts w:ascii="Calibri" w:eastAsia="Calibri" w:hAnsi="Calibri" w:cs="Calibri"/>
          <w:b/>
          <w:color w:val="000000" w:themeColor="text1"/>
          <w:lang w:val="es-MX" w:eastAsia="es-MX"/>
        </w:rPr>
      </w:pPr>
    </w:p>
    <w:p w:rsidR="0087367E" w:rsidRPr="0087367E" w:rsidRDefault="0087367E" w:rsidP="0087367E">
      <w:pPr>
        <w:rPr>
          <w:rFonts w:ascii="Calibri" w:eastAsia="Calibri" w:hAnsi="Calibri" w:cs="Calibri"/>
          <w:b/>
          <w:color w:val="000000" w:themeColor="text1"/>
          <w:lang w:val="es-MX" w:eastAsia="es-MX"/>
        </w:rPr>
      </w:pPr>
      <w:r w:rsidRPr="0087367E">
        <w:rPr>
          <w:rFonts w:ascii="Calibri" w:eastAsia="Calibri" w:hAnsi="Calibri" w:cs="Calibri"/>
          <w:b/>
          <w:color w:val="000000" w:themeColor="text1"/>
          <w:lang w:val="es-MX" w:eastAsia="es-MX"/>
        </w:rPr>
        <w:t>NOTAS IMPORTANTES:</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Es responsabilidad del pasajero contar con pasaporte vigente, así como visados, vacunas y requisitos necesarios para realizar su viaje. </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El orden de los servicios podría variar según disponibilidad aérea y/o terrestre.</w:t>
      </w:r>
    </w:p>
    <w:p w:rsidR="0087367E" w:rsidRPr="0087367E" w:rsidRDefault="0087367E" w:rsidP="0087367E">
      <w:pPr>
        <w:numPr>
          <w:ilvl w:val="0"/>
          <w:numId w:val="2"/>
        </w:numPr>
        <w:tabs>
          <w:tab w:val="left" w:pos="851"/>
        </w:tabs>
        <w:spacing w:after="160"/>
        <w:contextualSpacing/>
        <w:jc w:val="both"/>
        <w:rPr>
          <w:rFonts w:ascii="Calibri" w:hAnsi="Calibri" w:cs="Calibri"/>
          <w:b/>
          <w:bCs/>
          <w:sz w:val="20"/>
          <w:szCs w:val="20"/>
        </w:rPr>
      </w:pPr>
      <w:r w:rsidRPr="0087367E">
        <w:rPr>
          <w:rFonts w:ascii="Calibri" w:hAnsi="Calibri" w:cs="Calibri"/>
          <w:b/>
          <w:bCs/>
          <w:sz w:val="20"/>
          <w:szCs w:val="20"/>
        </w:rPr>
        <w:t xml:space="preserve">Recomendamos viajar bajo la cobertura de una póliza de Seguro más amplia. Su ejecutivo de JuliàTours puede informarle.  </w:t>
      </w:r>
    </w:p>
    <w:p w:rsidR="0087367E" w:rsidRPr="0087367E" w:rsidRDefault="0087367E" w:rsidP="0087367E">
      <w:pPr>
        <w:numPr>
          <w:ilvl w:val="0"/>
          <w:numId w:val="2"/>
        </w:numPr>
        <w:tabs>
          <w:tab w:val="left" w:pos="851"/>
        </w:tabs>
        <w:spacing w:after="160"/>
        <w:contextualSpacing/>
        <w:jc w:val="both"/>
        <w:rPr>
          <w:rFonts w:ascii="Calibri" w:hAnsi="Calibri" w:cs="Calibri"/>
          <w:sz w:val="20"/>
          <w:szCs w:val="20"/>
        </w:rPr>
      </w:pPr>
      <w:r w:rsidRPr="0087367E">
        <w:rPr>
          <w:rFonts w:ascii="Calibri" w:hAnsi="Calibri" w:cs="Calibri"/>
          <w:sz w:val="20"/>
          <w:szCs w:val="20"/>
        </w:rPr>
        <w:t xml:space="preserve">Existen impuestos locales que se pagan directo en los aeropuertos, puede ser a la llegada o a la salida del destino. </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Algunos hoteles cobran un resort fee que el pasajero deberá pagar en destino.</w:t>
      </w:r>
    </w:p>
    <w:p w:rsidR="0087367E" w:rsidRPr="0087367E" w:rsidRDefault="0087367E" w:rsidP="0087367E">
      <w:pPr>
        <w:numPr>
          <w:ilvl w:val="0"/>
          <w:numId w:val="2"/>
        </w:numPr>
        <w:tabs>
          <w:tab w:val="left" w:pos="851"/>
        </w:tabs>
        <w:contextualSpacing/>
        <w:jc w:val="both"/>
        <w:rPr>
          <w:rFonts w:ascii="Calibri" w:hAnsi="Calibri" w:cs="Calibri"/>
          <w:sz w:val="20"/>
          <w:szCs w:val="20"/>
        </w:rPr>
      </w:pPr>
      <w:r w:rsidRPr="0087367E">
        <w:rPr>
          <w:rFonts w:ascii="Calibri" w:hAnsi="Calibri" w:cs="Calibri"/>
          <w:sz w:val="20"/>
          <w:szCs w:val="20"/>
        </w:rPr>
        <w:t>El Horario estándar del Check in 15:00hrs y el Check Out 10:00hrs.</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 xml:space="preserve">Los niños mayores de 11 años pagan como adulto. </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Pueden entrar solo tres personas solamente en la habitación, (3adt o 2adt +1mnr).</w:t>
      </w:r>
    </w:p>
    <w:p w:rsidR="0087367E" w:rsidRPr="0087367E" w:rsidRDefault="0087367E" w:rsidP="0087367E">
      <w:pPr>
        <w:numPr>
          <w:ilvl w:val="0"/>
          <w:numId w:val="2"/>
        </w:numPr>
        <w:tabs>
          <w:tab w:val="left" w:pos="851"/>
        </w:tabs>
        <w:spacing w:line="259" w:lineRule="auto"/>
        <w:contextualSpacing/>
        <w:jc w:val="both"/>
        <w:rPr>
          <w:rFonts w:ascii="Calibri" w:eastAsia="Calibri" w:hAnsi="Calibri" w:cs="Times New Roman"/>
          <w:sz w:val="20"/>
          <w:szCs w:val="20"/>
          <w:lang w:val="es-MX" w:eastAsia="es-MX"/>
        </w:rPr>
      </w:pPr>
      <w:r w:rsidRPr="0087367E">
        <w:rPr>
          <w:rFonts w:ascii="Calibri" w:eastAsia="Calibri" w:hAnsi="Calibri" w:cs="Times New Roman"/>
          <w:sz w:val="20"/>
          <w:szCs w:val="20"/>
          <w:lang w:val="es-MX" w:eastAsia="es-MX"/>
        </w:rPr>
        <w:t>No se puede garantizar que en todos los hoteles del recorrido sean posibles las habitaciones TWIN (dos camas). Los hoteles disponen de una capacidad reducida de este tipo de habitación.</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87367E" w:rsidRPr="0087367E" w:rsidRDefault="0087367E" w:rsidP="0087367E">
      <w:pPr>
        <w:numPr>
          <w:ilvl w:val="0"/>
          <w:numId w:val="2"/>
        </w:numPr>
        <w:tabs>
          <w:tab w:val="left" w:pos="851"/>
        </w:tabs>
        <w:spacing w:line="259" w:lineRule="auto"/>
        <w:contextualSpacing/>
        <w:jc w:val="both"/>
        <w:rPr>
          <w:rFonts w:ascii="Calibri" w:hAnsi="Calibri" w:cs="Calibri"/>
          <w:sz w:val="20"/>
          <w:szCs w:val="20"/>
        </w:rPr>
      </w:pPr>
      <w:r w:rsidRPr="0087367E">
        <w:rPr>
          <w:rFonts w:ascii="Calibri" w:hAnsi="Calibri" w:cs="Calibri"/>
          <w:sz w:val="20"/>
          <w:szCs w:val="20"/>
        </w:rPr>
        <w:t>Hoteles son previstos o similares, sujetos a cambios en cualquier momento aun estando en el destino, sin reembolso o compensación.</w:t>
      </w:r>
    </w:p>
    <w:p w:rsidR="0087367E" w:rsidRPr="0087367E" w:rsidRDefault="0087367E" w:rsidP="0087367E">
      <w:pPr>
        <w:numPr>
          <w:ilvl w:val="0"/>
          <w:numId w:val="2"/>
        </w:numPr>
        <w:tabs>
          <w:tab w:val="left" w:pos="851"/>
        </w:tabs>
        <w:spacing w:after="160" w:line="259" w:lineRule="auto"/>
        <w:contextualSpacing/>
        <w:jc w:val="both"/>
        <w:rPr>
          <w:rFonts w:ascii="Calibri" w:hAnsi="Calibri" w:cs="Calibri"/>
          <w:sz w:val="20"/>
          <w:szCs w:val="20"/>
        </w:rPr>
      </w:pPr>
      <w:r w:rsidRPr="0087367E">
        <w:rPr>
          <w:rFonts w:ascii="Calibri" w:hAnsi="Calibri" w:cs="Calibri"/>
          <w:sz w:val="20"/>
          <w:szCs w:val="20"/>
        </w:rPr>
        <w:t xml:space="preserve">Precios sujetos a cambios sin previo aviso, no reembolsable. </w:t>
      </w:r>
    </w:p>
    <w:p w:rsidR="0087367E" w:rsidRPr="0087367E" w:rsidRDefault="0087367E" w:rsidP="0087367E">
      <w:pPr>
        <w:tabs>
          <w:tab w:val="left" w:pos="851"/>
        </w:tabs>
        <w:ind w:left="360"/>
        <w:jc w:val="both"/>
        <w:rPr>
          <w:rFonts w:ascii="Calibri" w:eastAsia="Times New Roman" w:hAnsi="Calibri" w:cs="Calibri"/>
          <w:sz w:val="20"/>
          <w:szCs w:val="20"/>
          <w:lang w:val="es-MX" w:eastAsia="es-MX"/>
        </w:rPr>
      </w:pPr>
    </w:p>
    <w:p w:rsidR="008A668C" w:rsidRPr="0087367E" w:rsidRDefault="008A668C" w:rsidP="00374D90">
      <w:pPr>
        <w:rPr>
          <w:lang w:val="es-MX"/>
        </w:rPr>
      </w:pPr>
    </w:p>
    <w:sectPr w:rsidR="008A668C" w:rsidRPr="0087367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62341" w:rsidRDefault="00E62341" w:rsidP="00F249CA">
      <w:r>
        <w:separator/>
      </w:r>
    </w:p>
  </w:endnote>
  <w:endnote w:type="continuationSeparator" w:id="0">
    <w:p w:rsidR="00E62341" w:rsidRDefault="00E6234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62341" w:rsidRDefault="00E62341" w:rsidP="00F249CA">
      <w:r>
        <w:separator/>
      </w:r>
    </w:p>
  </w:footnote>
  <w:footnote w:type="continuationSeparator" w:id="0">
    <w:p w:rsidR="00E62341" w:rsidRDefault="00E6234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0848843F" wp14:editId="0E82A18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096310"/>
    <w:rsid w:val="00103616"/>
    <w:rsid w:val="002037E0"/>
    <w:rsid w:val="002449FC"/>
    <w:rsid w:val="00263942"/>
    <w:rsid w:val="00282733"/>
    <w:rsid w:val="0037440B"/>
    <w:rsid w:val="00374D90"/>
    <w:rsid w:val="003B737D"/>
    <w:rsid w:val="003F1C17"/>
    <w:rsid w:val="004105A5"/>
    <w:rsid w:val="00453E67"/>
    <w:rsid w:val="00464FEB"/>
    <w:rsid w:val="00473781"/>
    <w:rsid w:val="00481718"/>
    <w:rsid w:val="004C47BB"/>
    <w:rsid w:val="005163AF"/>
    <w:rsid w:val="00532FA9"/>
    <w:rsid w:val="005745A6"/>
    <w:rsid w:val="005D704E"/>
    <w:rsid w:val="00641AE4"/>
    <w:rsid w:val="00642E78"/>
    <w:rsid w:val="00686D48"/>
    <w:rsid w:val="006C2DF5"/>
    <w:rsid w:val="0071098E"/>
    <w:rsid w:val="0072495C"/>
    <w:rsid w:val="00725306"/>
    <w:rsid w:val="0081709E"/>
    <w:rsid w:val="008239D6"/>
    <w:rsid w:val="008301BE"/>
    <w:rsid w:val="0087367E"/>
    <w:rsid w:val="008A668C"/>
    <w:rsid w:val="00990A56"/>
    <w:rsid w:val="009B0106"/>
    <w:rsid w:val="009B59A3"/>
    <w:rsid w:val="00A05C5B"/>
    <w:rsid w:val="00A14A79"/>
    <w:rsid w:val="00A875AE"/>
    <w:rsid w:val="00AB4080"/>
    <w:rsid w:val="00B43F0E"/>
    <w:rsid w:val="00B50ECF"/>
    <w:rsid w:val="00B830CD"/>
    <w:rsid w:val="00B91A96"/>
    <w:rsid w:val="00BA491F"/>
    <w:rsid w:val="00C168D0"/>
    <w:rsid w:val="00C3743A"/>
    <w:rsid w:val="00C50D0F"/>
    <w:rsid w:val="00C845E7"/>
    <w:rsid w:val="00D04565"/>
    <w:rsid w:val="00D1327A"/>
    <w:rsid w:val="00D1383D"/>
    <w:rsid w:val="00DD0DE1"/>
    <w:rsid w:val="00DF0CC7"/>
    <w:rsid w:val="00E40CD9"/>
    <w:rsid w:val="00E62341"/>
    <w:rsid w:val="00E65110"/>
    <w:rsid w:val="00E93BA8"/>
    <w:rsid w:val="00EC6B9B"/>
    <w:rsid w:val="00F249CA"/>
    <w:rsid w:val="00F33E20"/>
    <w:rsid w:val="00F56199"/>
    <w:rsid w:val="00F649FC"/>
    <w:rsid w:val="00F84B1D"/>
    <w:rsid w:val="00F92083"/>
    <w:rsid w:val="00FA5FDC"/>
    <w:rsid w:val="00FC65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nhideWhenUsed/>
    <w:rsid w:val="00DD0DE1"/>
    <w:rPr>
      <w:rFonts w:ascii="Courier" w:hAnsi="Courier"/>
      <w:sz w:val="21"/>
      <w:szCs w:val="21"/>
    </w:rPr>
  </w:style>
  <w:style w:type="character" w:customStyle="1" w:styleId="TextosinformatoCar">
    <w:name w:val="Texto sin formato Car"/>
    <w:basedOn w:val="Fuentedeprrafopredeter"/>
    <w:link w:val="Textosinformato"/>
    <w:rsid w:val="00DD0DE1"/>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71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1083</Words>
  <Characters>5962</Characters>
  <Application>Microsoft Office Word</Application>
  <DocSecurity>0</DocSecurity>
  <Lines>49</Lines>
  <Paragraphs>14</Paragraphs>
  <ScaleCrop>false</ScaleCrop>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2024-11-11T22:32:00Z</dcterms:created>
  <dcterms:modified xsi:type="dcterms:W3CDTF">2024-11-11T22:32:00Z</dcterms:modified>
</cp:coreProperties>
</file>