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67E" w:rsidRPr="0087367E" w:rsidRDefault="0087367E" w:rsidP="0087367E">
      <w:pPr>
        <w:jc w:val="center"/>
        <w:rPr>
          <w:rFonts w:ascii="Calibri" w:eastAsia="Times New Roman" w:hAnsi="Calibri" w:cs="Calibri"/>
          <w:b/>
          <w:sz w:val="72"/>
          <w:szCs w:val="72"/>
          <w:lang w:val="es-ES" w:eastAsia="es-MX"/>
        </w:rPr>
      </w:pPr>
      <w:r w:rsidRPr="0087367E">
        <w:rPr>
          <w:rFonts w:ascii="Calibri" w:eastAsia="Times New Roman" w:hAnsi="Calibri" w:cs="Calibri"/>
          <w:b/>
          <w:sz w:val="72"/>
          <w:szCs w:val="72"/>
          <w:lang w:val="es-ES" w:eastAsia="es-MX"/>
        </w:rPr>
        <w:t>La Magia Balcánica 2025</w:t>
      </w:r>
    </w:p>
    <w:p w:rsidR="0087367E" w:rsidRPr="0087367E" w:rsidRDefault="0087367E" w:rsidP="0087367E">
      <w:pPr>
        <w:jc w:val="center"/>
        <w:rPr>
          <w:rFonts w:ascii="Calibri" w:eastAsia="Times New Roman" w:hAnsi="Calibri" w:cs="Calibri"/>
          <w:b/>
          <w:sz w:val="32"/>
          <w:szCs w:val="32"/>
          <w:lang w:val="es-ES" w:eastAsia="es-MX"/>
        </w:rPr>
      </w:pPr>
      <w:r w:rsidRPr="0087367E">
        <w:rPr>
          <w:rFonts w:ascii="Calibri" w:eastAsia="Times New Roman" w:hAnsi="Calibri" w:cs="Calibri"/>
          <w:b/>
          <w:sz w:val="32"/>
          <w:szCs w:val="32"/>
          <w:lang w:val="es-ES" w:eastAsia="es-MX"/>
        </w:rPr>
        <w:t>11 días / 10 noches</w:t>
      </w: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Calibri" w:hAnsi="Calibri" w:cs="Calibri"/>
          <w:b/>
          <w:sz w:val="20"/>
          <w:szCs w:val="20"/>
          <w:lang w:val="es-MX"/>
        </w:rPr>
      </w:pP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w:t>
      </w:r>
      <w:proofErr w:type="spellStart"/>
      <w:r w:rsidRPr="0087367E">
        <w:rPr>
          <w:rFonts w:ascii="Calibri" w:eastAsia="Times New Roman" w:hAnsi="Calibri" w:cs="Calibri"/>
          <w:b/>
          <w:bCs/>
          <w:sz w:val="20"/>
          <w:szCs w:val="20"/>
          <w:lang w:val="es-MX" w:eastAsia="es-MX"/>
        </w:rPr>
        <w:t>Ljubljana</w:t>
      </w:r>
      <w:proofErr w:type="spellEnd"/>
      <w:r w:rsidRPr="0087367E">
        <w:rPr>
          <w:rFonts w:ascii="Calibri" w:eastAsia="Times New Roman" w:hAnsi="Calibri" w:cs="Calibri"/>
          <w:b/>
          <w:bCs/>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 xml:space="preserve">Llegada al aeropuerto de </w:t>
      </w:r>
      <w:proofErr w:type="spellStart"/>
      <w:r w:rsidRPr="0087367E">
        <w:rPr>
          <w:rFonts w:ascii="Calibri" w:eastAsia="Times New Roman" w:hAnsi="Calibri" w:cs="Calibri"/>
          <w:sz w:val="20"/>
          <w:szCs w:val="20"/>
          <w:lang w:val="es-MX" w:eastAsia="es-MX"/>
        </w:rPr>
        <w:t>Ljubljana</w:t>
      </w:r>
      <w:proofErr w:type="spellEnd"/>
      <w:r w:rsidRPr="0087367E">
        <w:rPr>
          <w:rFonts w:ascii="Calibri" w:eastAsia="Times New Roman" w:hAnsi="Calibri" w:cs="Calibri"/>
          <w:sz w:val="20"/>
          <w:szCs w:val="20"/>
          <w:lang w:val="es-MX" w:eastAsia="es-MX"/>
        </w:rPr>
        <w:t xml:space="preserve"> y traslado al hotel. A las 19.30 </w:t>
      </w:r>
      <w:proofErr w:type="spellStart"/>
      <w:r w:rsidRPr="0087367E">
        <w:rPr>
          <w:rFonts w:ascii="Calibri" w:eastAsia="Times New Roman" w:hAnsi="Calibri" w:cs="Calibri"/>
          <w:sz w:val="20"/>
          <w:szCs w:val="20"/>
          <w:lang w:val="es-MX" w:eastAsia="es-MX"/>
        </w:rPr>
        <w:t>hrs</w:t>
      </w:r>
      <w:proofErr w:type="spellEnd"/>
      <w:r w:rsidRPr="0087367E">
        <w:rPr>
          <w:rFonts w:ascii="Calibri" w:eastAsia="Times New Roman" w:hAnsi="Calibri" w:cs="Calibri"/>
          <w:sz w:val="20"/>
          <w:szCs w:val="20"/>
          <w:lang w:val="es-MX" w:eastAsia="es-MX"/>
        </w:rPr>
        <w:t xml:space="preserve"> reunión informativa en la recepción del hotel con nuestro guía. </w:t>
      </w:r>
      <w:r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2. </w:t>
      </w:r>
      <w:proofErr w:type="spellStart"/>
      <w:r w:rsidRPr="0087367E">
        <w:rPr>
          <w:rFonts w:ascii="Calibri" w:eastAsia="Times New Roman" w:hAnsi="Calibri" w:cs="Calibri"/>
          <w:b/>
          <w:bCs/>
          <w:sz w:val="20"/>
          <w:szCs w:val="20"/>
          <w:lang w:val="es-MX" w:eastAsia="es-MX"/>
        </w:rPr>
        <w:t>Ljubljana</w:t>
      </w:r>
      <w:proofErr w:type="spellEnd"/>
      <w:r w:rsidRPr="0087367E">
        <w:rPr>
          <w:rFonts w:ascii="Calibri" w:eastAsia="Times New Roman" w:hAnsi="Calibri" w:cs="Calibri"/>
          <w:b/>
          <w:bCs/>
          <w:sz w:val="20"/>
          <w:szCs w:val="20"/>
          <w:lang w:val="es-MX" w:eastAsia="es-MX"/>
        </w:rPr>
        <w:t xml:space="preserve"> – </w:t>
      </w:r>
      <w:proofErr w:type="spellStart"/>
      <w:r w:rsidRPr="0087367E">
        <w:rPr>
          <w:rFonts w:ascii="Calibri" w:eastAsia="Times New Roman" w:hAnsi="Calibri" w:cs="Calibri"/>
          <w:b/>
          <w:bCs/>
          <w:sz w:val="20"/>
          <w:szCs w:val="20"/>
          <w:lang w:val="es-MX" w:eastAsia="es-MX"/>
        </w:rPr>
        <w:t>Postojna</w:t>
      </w:r>
      <w:proofErr w:type="spellEnd"/>
      <w:r w:rsidRPr="0087367E">
        <w:rPr>
          <w:rFonts w:ascii="Calibri" w:eastAsia="Times New Roman" w:hAnsi="Calibri" w:cs="Calibri"/>
          <w:b/>
          <w:bCs/>
          <w:sz w:val="20"/>
          <w:szCs w:val="20"/>
          <w:lang w:val="es-MX" w:eastAsia="es-MX"/>
        </w:rPr>
        <w:t xml:space="preserve"> – </w:t>
      </w:r>
      <w:proofErr w:type="spellStart"/>
      <w:r w:rsidRPr="0087367E">
        <w:rPr>
          <w:rFonts w:ascii="Calibri" w:eastAsia="Times New Roman" w:hAnsi="Calibri" w:cs="Calibri"/>
          <w:b/>
          <w:bCs/>
          <w:sz w:val="20"/>
          <w:szCs w:val="20"/>
          <w:lang w:val="es-MX" w:eastAsia="es-MX"/>
        </w:rPr>
        <w:t>Bled</w:t>
      </w:r>
      <w:proofErr w:type="spellEnd"/>
      <w:r w:rsidRPr="0087367E">
        <w:rPr>
          <w:rFonts w:ascii="Calibri" w:eastAsia="Times New Roman" w:hAnsi="Calibri" w:cs="Calibri"/>
          <w:b/>
          <w:bCs/>
          <w:sz w:val="20"/>
          <w:szCs w:val="20"/>
          <w:lang w:val="es-MX" w:eastAsia="es-MX"/>
        </w:rPr>
        <w:t xml:space="preserve"> – </w:t>
      </w:r>
      <w:proofErr w:type="spellStart"/>
      <w:r w:rsidRPr="0087367E">
        <w:rPr>
          <w:rFonts w:ascii="Calibri" w:eastAsia="Times New Roman" w:hAnsi="Calibri" w:cs="Calibri"/>
          <w:b/>
          <w:bCs/>
          <w:sz w:val="20"/>
          <w:szCs w:val="20"/>
          <w:lang w:val="es-MX" w:eastAsia="es-MX"/>
        </w:rPr>
        <w:t>Ljubljana</w:t>
      </w:r>
      <w:proofErr w:type="spellEnd"/>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continuación del recorrido con rumbo a </w:t>
      </w:r>
      <w:proofErr w:type="spellStart"/>
      <w:r w:rsidRPr="0087367E">
        <w:rPr>
          <w:rFonts w:ascii="Calibri" w:eastAsia="Times New Roman" w:hAnsi="Calibri" w:cs="Calibri"/>
          <w:sz w:val="20"/>
          <w:szCs w:val="20"/>
          <w:lang w:val="es-MX" w:eastAsia="es-MX"/>
        </w:rPr>
        <w:t>Postojna</w:t>
      </w:r>
      <w:proofErr w:type="spellEnd"/>
      <w:r w:rsidRPr="0087367E">
        <w:rPr>
          <w:rFonts w:ascii="Calibri" w:eastAsia="Times New Roman" w:hAnsi="Calibri" w:cs="Calibri"/>
          <w:sz w:val="20"/>
          <w:szCs w:val="20"/>
          <w:lang w:val="es-MX" w:eastAsia="es-MX"/>
        </w:rPr>
        <w:t xml:space="preserve">, famosa por sus cuevas de estalactitas. La visita se efectuará en tren turístico minero pasando por las cuevas conocidas como Salón de Baile y Paraíso. Lo más sobresaliente es la cueva abovedada llamada la Sala de Conciertos. Continuamos hacia el poblado de </w:t>
      </w:r>
      <w:proofErr w:type="spellStart"/>
      <w:r w:rsidRPr="0087367E">
        <w:rPr>
          <w:rFonts w:ascii="Calibri" w:eastAsia="Times New Roman" w:hAnsi="Calibri" w:cs="Calibri"/>
          <w:sz w:val="20"/>
          <w:szCs w:val="20"/>
          <w:lang w:val="es-MX" w:eastAsia="es-MX"/>
        </w:rPr>
        <w:t>Bled</w:t>
      </w:r>
      <w:proofErr w:type="spellEnd"/>
      <w:r w:rsidRPr="0087367E">
        <w:rPr>
          <w:rFonts w:ascii="Calibri" w:eastAsia="Times New Roman" w:hAnsi="Calibri" w:cs="Calibri"/>
          <w:sz w:val="20"/>
          <w:szCs w:val="20"/>
          <w:lang w:val="es-MX" w:eastAsia="es-MX"/>
        </w:rPr>
        <w:t xml:space="preserve"> con su icónico lago y su pequeña isla considerada como la foto más reproducida de Eslovenia. Regreso a </w:t>
      </w:r>
      <w:proofErr w:type="spellStart"/>
      <w:r w:rsidRPr="0087367E">
        <w:rPr>
          <w:rFonts w:ascii="Calibri" w:eastAsia="Times New Roman" w:hAnsi="Calibri" w:cs="Calibri"/>
          <w:sz w:val="20"/>
          <w:szCs w:val="20"/>
          <w:lang w:val="es-MX" w:eastAsia="es-MX"/>
        </w:rPr>
        <w:t>Ljubljana</w:t>
      </w:r>
      <w:proofErr w:type="spellEnd"/>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3. </w:t>
      </w:r>
      <w:proofErr w:type="spellStart"/>
      <w:r w:rsidRPr="0087367E">
        <w:rPr>
          <w:rFonts w:ascii="Calibri" w:eastAsia="Times New Roman" w:hAnsi="Calibri" w:cs="Calibri"/>
          <w:b/>
          <w:bCs/>
          <w:sz w:val="20"/>
          <w:szCs w:val="20"/>
          <w:lang w:val="es-MX" w:eastAsia="es-MX"/>
        </w:rPr>
        <w:t>Ljubljana</w:t>
      </w:r>
      <w:proofErr w:type="spellEnd"/>
      <w:r w:rsidRPr="0087367E">
        <w:rPr>
          <w:rFonts w:ascii="Calibri" w:eastAsia="Times New Roman" w:hAnsi="Calibri" w:cs="Calibri"/>
          <w:b/>
          <w:bCs/>
          <w:sz w:val="20"/>
          <w:szCs w:val="20"/>
          <w:lang w:val="es-MX" w:eastAsia="es-MX"/>
        </w:rPr>
        <w:t xml:space="preserve"> - </w:t>
      </w:r>
      <w:proofErr w:type="spellStart"/>
      <w:r w:rsidRPr="0087367E">
        <w:rPr>
          <w:rFonts w:ascii="Calibri" w:eastAsia="Times New Roman" w:hAnsi="Calibri" w:cs="Calibri"/>
          <w:b/>
          <w:bCs/>
          <w:sz w:val="20"/>
          <w:szCs w:val="20"/>
          <w:lang w:val="es-MX" w:eastAsia="es-MX"/>
        </w:rPr>
        <w:t>Zadar</w:t>
      </w:r>
      <w:proofErr w:type="spellEnd"/>
      <w:r w:rsidRPr="0087367E">
        <w:rPr>
          <w:rFonts w:ascii="Calibri" w:eastAsia="Times New Roman" w:hAnsi="Calibri" w:cs="Calibri"/>
          <w:b/>
          <w:bCs/>
          <w:sz w:val="20"/>
          <w:szCs w:val="20"/>
          <w:lang w:val="es-MX" w:eastAsia="es-MX"/>
        </w:rPr>
        <w:t xml:space="preserve"> – Split</w:t>
      </w:r>
    </w:p>
    <w:p w:rsid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Desayuno. </w:t>
      </w:r>
      <w:r w:rsidRPr="0087367E">
        <w:rPr>
          <w:rFonts w:ascii="Calibri" w:eastAsia="Times New Roman" w:hAnsi="Calibri" w:cs="Calibri"/>
          <w:sz w:val="20"/>
          <w:szCs w:val="20"/>
          <w:lang w:val="es-MX" w:eastAsia="es-MX"/>
        </w:rPr>
        <w:t xml:space="preserve">Seguimos nuestro viaje hacia </w:t>
      </w:r>
      <w:proofErr w:type="spellStart"/>
      <w:r w:rsidRPr="0087367E">
        <w:rPr>
          <w:rFonts w:ascii="Calibri" w:eastAsia="Times New Roman" w:hAnsi="Calibri" w:cs="Calibri"/>
          <w:sz w:val="20"/>
          <w:szCs w:val="20"/>
          <w:lang w:val="es-MX" w:eastAsia="es-MX"/>
        </w:rPr>
        <w:t>Zadar</w:t>
      </w:r>
      <w:proofErr w:type="spellEnd"/>
      <w:r w:rsidRPr="0087367E">
        <w:rPr>
          <w:rFonts w:ascii="Calibri" w:eastAsia="Times New Roman" w:hAnsi="Calibri" w:cs="Calibri"/>
          <w:sz w:val="20"/>
          <w:szCs w:val="20"/>
          <w:lang w:val="es-MX" w:eastAsia="es-MX"/>
        </w:rPr>
        <w:t xml:space="preserve">, ciudad que fue el centro administrativo de la Dalmacia Bizantina, alcanzando su fama en toda Europa en el siglo XVII. A nuestra llegada, visitaremos las ruinas del </w:t>
      </w:r>
      <w:proofErr w:type="spellStart"/>
      <w:r w:rsidRPr="0087367E">
        <w:rPr>
          <w:rFonts w:ascii="Calibri" w:eastAsia="Times New Roman" w:hAnsi="Calibri" w:cs="Calibri"/>
          <w:sz w:val="20"/>
          <w:szCs w:val="20"/>
          <w:lang w:val="es-MX" w:eastAsia="es-MX"/>
        </w:rPr>
        <w:t>Forum</w:t>
      </w:r>
      <w:proofErr w:type="spellEnd"/>
      <w:r w:rsidRPr="0087367E">
        <w:rPr>
          <w:rFonts w:ascii="Calibri" w:eastAsia="Times New Roman" w:hAnsi="Calibri" w:cs="Calibri"/>
          <w:sz w:val="20"/>
          <w:szCs w:val="20"/>
          <w:lang w:val="es-MX" w:eastAsia="es-MX"/>
        </w:rPr>
        <w:t xml:space="preserve"> </w:t>
      </w:r>
      <w:proofErr w:type="spellStart"/>
      <w:r w:rsidRPr="0087367E">
        <w:rPr>
          <w:rFonts w:ascii="Calibri" w:eastAsia="Times New Roman" w:hAnsi="Calibri" w:cs="Calibri"/>
          <w:sz w:val="20"/>
          <w:szCs w:val="20"/>
          <w:lang w:val="es-MX" w:eastAsia="es-MX"/>
        </w:rPr>
        <w:t>Romanum</w:t>
      </w:r>
      <w:proofErr w:type="spellEnd"/>
      <w:r w:rsidRPr="0087367E">
        <w:rPr>
          <w:rFonts w:ascii="Calibri" w:eastAsia="Times New Roman" w:hAnsi="Calibri" w:cs="Calibri"/>
          <w:sz w:val="20"/>
          <w:szCs w:val="20"/>
          <w:lang w:val="es-MX" w:eastAsia="es-MX"/>
        </w:rPr>
        <w:t xml:space="preserve"> y la Iglesia de </w:t>
      </w:r>
      <w:proofErr w:type="spellStart"/>
      <w:r w:rsidRPr="0087367E">
        <w:rPr>
          <w:rFonts w:ascii="Calibri" w:eastAsia="Times New Roman" w:hAnsi="Calibri" w:cs="Calibri"/>
          <w:sz w:val="20"/>
          <w:szCs w:val="20"/>
          <w:lang w:val="es-MX" w:eastAsia="es-MX"/>
        </w:rPr>
        <w:t>de</w:t>
      </w:r>
      <w:proofErr w:type="spellEnd"/>
      <w:r w:rsidRPr="0087367E">
        <w:rPr>
          <w:rFonts w:ascii="Calibri" w:eastAsia="Times New Roman" w:hAnsi="Calibri" w:cs="Calibri"/>
          <w:sz w:val="20"/>
          <w:szCs w:val="20"/>
          <w:lang w:val="es-MX" w:eastAsia="es-MX"/>
        </w:rPr>
        <w:t xml:space="preserve"> San Donato del siglo IX. Continuamos nuestro recorrido hacia la principal ciudad de la región de Dalmacia – Split. </w:t>
      </w:r>
      <w:r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4. Split </w:t>
      </w:r>
    </w:p>
    <w:p w:rsidR="00641AE4"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Visita de la ciudad de Split, que nació desde el colosal palacio del emperador romano Diocleciano. Paseando entre sus plazas y a lo largo de su cautivador paseo marítimo en el mar Adriático, descubriremos esta ciudad llena de vida. Como lugares relevantes destacamos: el Vestíbulo del Palacio, el Peristilo, el campanario de la Catedral de San </w:t>
      </w:r>
      <w:proofErr w:type="spellStart"/>
      <w:r w:rsidRPr="0087367E">
        <w:rPr>
          <w:rFonts w:ascii="Calibri" w:eastAsia="Times New Roman" w:hAnsi="Calibri" w:cs="Calibri"/>
          <w:sz w:val="20"/>
          <w:szCs w:val="20"/>
          <w:lang w:val="es-MX" w:eastAsia="es-MX"/>
        </w:rPr>
        <w:t>Domnius</w:t>
      </w:r>
      <w:proofErr w:type="spellEnd"/>
      <w:r w:rsidRPr="0087367E">
        <w:rPr>
          <w:rFonts w:ascii="Calibri" w:eastAsia="Times New Roman" w:hAnsi="Calibri" w:cs="Calibri"/>
          <w:sz w:val="20"/>
          <w:szCs w:val="20"/>
          <w:lang w:val="es-MX" w:eastAsia="es-MX"/>
        </w:rPr>
        <w:t xml:space="preserve">, el Templo de </w:t>
      </w:r>
      <w:proofErr w:type="spellStart"/>
      <w:r w:rsidRPr="0087367E">
        <w:rPr>
          <w:rFonts w:ascii="Calibri" w:eastAsia="Times New Roman" w:hAnsi="Calibri" w:cs="Calibri"/>
          <w:sz w:val="20"/>
          <w:szCs w:val="20"/>
          <w:lang w:val="es-MX" w:eastAsia="es-MX"/>
        </w:rPr>
        <w:t>Jupiter</w:t>
      </w:r>
      <w:proofErr w:type="spellEnd"/>
      <w:r w:rsidRPr="0087367E">
        <w:rPr>
          <w:rFonts w:ascii="Calibri" w:eastAsia="Times New Roman" w:hAnsi="Calibri" w:cs="Calibri"/>
          <w:sz w:val="20"/>
          <w:szCs w:val="20"/>
          <w:lang w:val="es-MX" w:eastAsia="es-MX"/>
        </w:rPr>
        <w:t xml:space="preserve">.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5. Split – Dubrovnik</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Salimos hacia Dubrovnik por la escarpada costa dálmata, con un paisaje encantador de miles de islas a orillas del mar Adriático. Llegada y visita de la antigua ciudad, también declarada Patrimonio Universal de la UNESCO. Puntos de particular interés son la Iglesia Franciscana del siglo XIV, el Palacio del Rector, la Catedral y el Monasterio Dominico. Una obra maestra del Renacimiento que sirvió de defensa a los ciudadanos es la Torre </w:t>
      </w:r>
      <w:proofErr w:type="spellStart"/>
      <w:r w:rsidRPr="0087367E">
        <w:rPr>
          <w:rFonts w:ascii="Calibri" w:eastAsia="Times New Roman" w:hAnsi="Calibri" w:cs="Calibri"/>
          <w:sz w:val="20"/>
          <w:szCs w:val="20"/>
          <w:lang w:val="es-MX" w:eastAsia="es-MX"/>
        </w:rPr>
        <w:t>Minceta</w:t>
      </w:r>
      <w:proofErr w:type="spellEnd"/>
      <w:r w:rsidRPr="0087367E">
        <w:rPr>
          <w:rFonts w:ascii="Calibri" w:eastAsia="Times New Roman" w:hAnsi="Calibri" w:cs="Calibri"/>
          <w:sz w:val="20"/>
          <w:szCs w:val="20"/>
          <w:lang w:val="es-MX" w:eastAsia="es-MX"/>
        </w:rPr>
        <w:t xml:space="preserve">, la más grande de la muralla de Dubrovnik y la mejor conservada en Europa. </w:t>
      </w:r>
      <w:r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6. Dubrovnik</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Día libre. Excursión opcional a Montenegro, visitando las ciudades y los pueblos más bonitos del país (no incluida).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7. Dubrovnik - </w:t>
      </w:r>
      <w:proofErr w:type="spellStart"/>
      <w:r w:rsidRPr="0087367E">
        <w:rPr>
          <w:rFonts w:ascii="Calibri" w:eastAsia="Times New Roman" w:hAnsi="Calibri" w:cs="Calibri"/>
          <w:b/>
          <w:bCs/>
          <w:sz w:val="20"/>
          <w:szCs w:val="20"/>
          <w:lang w:val="es-MX" w:eastAsia="es-MX"/>
        </w:rPr>
        <w:t>Medjugorje</w:t>
      </w:r>
      <w:proofErr w:type="spellEnd"/>
      <w:r w:rsidRPr="0087367E">
        <w:rPr>
          <w:rFonts w:ascii="Calibri" w:eastAsia="Times New Roman" w:hAnsi="Calibri" w:cs="Calibri"/>
          <w:b/>
          <w:bCs/>
          <w:sz w:val="20"/>
          <w:szCs w:val="20"/>
          <w:lang w:val="es-MX" w:eastAsia="es-MX"/>
        </w:rPr>
        <w:t xml:space="preserve"> - Mostar – Sarajevo</w:t>
      </w:r>
    </w:p>
    <w:p w:rsidR="00EC6B9B"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Salida hacia Bosnia-Herzegovina con parada en </w:t>
      </w:r>
      <w:proofErr w:type="spellStart"/>
      <w:r w:rsidRPr="0087367E">
        <w:rPr>
          <w:rFonts w:ascii="Calibri" w:eastAsia="Times New Roman" w:hAnsi="Calibri" w:cs="Calibri"/>
          <w:sz w:val="20"/>
          <w:szCs w:val="20"/>
          <w:lang w:val="es-MX" w:eastAsia="es-MX"/>
        </w:rPr>
        <w:t>Medjugorje</w:t>
      </w:r>
      <w:proofErr w:type="spellEnd"/>
      <w:r w:rsidRPr="0087367E">
        <w:rPr>
          <w:rFonts w:ascii="Calibri" w:eastAsia="Times New Roman" w:hAnsi="Calibri" w:cs="Calibri"/>
          <w:sz w:val="20"/>
          <w:szCs w:val="20"/>
          <w:lang w:val="es-MX" w:eastAsia="es-MX"/>
        </w:rPr>
        <w:t xml:space="preserve">, lugar de peregrinación por las más recientes apariciones de la Virgen María. Continuación a Mostar, antigua capital y ciudad emblemática en la guerra de Bosnia 1992-1995 por la destrucción del Puente Viejo reconstruido en 2004. La ciudad es desde hace siglos un gran crisol en el que se funden diferentes culturas y religiones que se manifiesta en una pacífica convivencia. El casco antiguo es la parte más visitada, con sus calles medievales con pequeñas tiendas de artesanía propia de la región. Continuación a Sarajevo, capital de Bosnia y Herzegovina. La ciudad es sede religiosa del Muftí Supremo de los musulmanes, del Obispo Metropolitano, de la Iglesia Ortodoxa serbia y sede arzobispal de la Iglesia Católica. Igualmente cobró fama internacional por el asesinato del archiduque Francisco Fernando de Austria (1914) que acabó siendo el detonante para el estallido de la Primera Guerra Mundial.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8. Sarajevo</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 xml:space="preserve">Desayuno. Visita de la ciudad que fascina por su </w:t>
      </w:r>
      <w:proofErr w:type="spellStart"/>
      <w:r w:rsidRPr="0087367E">
        <w:rPr>
          <w:rFonts w:ascii="Calibri" w:eastAsia="Times New Roman" w:hAnsi="Calibri" w:cs="Calibri"/>
          <w:sz w:val="20"/>
          <w:szCs w:val="20"/>
          <w:lang w:val="es-MX" w:eastAsia="es-MX"/>
        </w:rPr>
        <w:t>multinacionalidad</w:t>
      </w:r>
      <w:proofErr w:type="spellEnd"/>
      <w:r w:rsidRPr="0087367E">
        <w:rPr>
          <w:rFonts w:ascii="Calibri" w:eastAsia="Times New Roman" w:hAnsi="Calibri" w:cs="Calibri"/>
          <w:sz w:val="20"/>
          <w:szCs w:val="20"/>
          <w:lang w:val="es-MX" w:eastAsia="es-MX"/>
        </w:rPr>
        <w:t xml:space="preserve"> ya que va paralelo con una pletórica diversificación cultural de muchos siglos que se hace patente en uno de los mayores atractivos arquitectónicos, la afamada Mezquita </w:t>
      </w:r>
      <w:proofErr w:type="spellStart"/>
      <w:r w:rsidRPr="0087367E">
        <w:rPr>
          <w:rFonts w:ascii="Calibri" w:eastAsia="Times New Roman" w:hAnsi="Calibri" w:cs="Calibri"/>
          <w:sz w:val="20"/>
          <w:szCs w:val="20"/>
          <w:lang w:val="es-MX" w:eastAsia="es-MX"/>
        </w:rPr>
        <w:t>Husfreg</w:t>
      </w:r>
      <w:proofErr w:type="spellEnd"/>
      <w:r w:rsidRPr="0087367E">
        <w:rPr>
          <w:rFonts w:ascii="Calibri" w:eastAsia="Times New Roman" w:hAnsi="Calibri" w:cs="Calibri"/>
          <w:sz w:val="20"/>
          <w:szCs w:val="20"/>
          <w:lang w:val="es-MX" w:eastAsia="es-MX"/>
        </w:rPr>
        <w:t xml:space="preserve"> </w:t>
      </w:r>
      <w:proofErr w:type="spellStart"/>
      <w:r w:rsidRPr="0087367E">
        <w:rPr>
          <w:rFonts w:ascii="Calibri" w:eastAsia="Times New Roman" w:hAnsi="Calibri" w:cs="Calibri"/>
          <w:sz w:val="20"/>
          <w:szCs w:val="20"/>
          <w:lang w:val="es-MX" w:eastAsia="es-MX"/>
        </w:rPr>
        <w:t>Beg</w:t>
      </w:r>
      <w:proofErr w:type="spellEnd"/>
      <w:r w:rsidRPr="0087367E">
        <w:rPr>
          <w:rFonts w:ascii="Calibri" w:eastAsia="Times New Roman" w:hAnsi="Calibri" w:cs="Calibri"/>
          <w:sz w:val="20"/>
          <w:szCs w:val="20"/>
          <w:lang w:val="es-MX" w:eastAsia="es-MX"/>
        </w:rPr>
        <w:t xml:space="preserve"> del siglo XVII con su magnífica ornamentación estalactita bajo la cúpula. Visitamos igualmente el pintoresco bazar «Bas </w:t>
      </w:r>
      <w:proofErr w:type="spellStart"/>
      <w:r w:rsidRPr="0087367E">
        <w:rPr>
          <w:rFonts w:ascii="Calibri" w:eastAsia="Times New Roman" w:hAnsi="Calibri" w:cs="Calibri"/>
          <w:sz w:val="20"/>
          <w:szCs w:val="20"/>
          <w:lang w:val="es-MX" w:eastAsia="es-MX"/>
        </w:rPr>
        <w:t>Carsija</w:t>
      </w:r>
      <w:proofErr w:type="spellEnd"/>
      <w:r w:rsidRPr="0087367E">
        <w:rPr>
          <w:rFonts w:ascii="Calibri" w:eastAsia="Times New Roman" w:hAnsi="Calibri" w:cs="Calibri"/>
          <w:sz w:val="20"/>
          <w:szCs w:val="20"/>
          <w:lang w:val="es-MX" w:eastAsia="es-MX"/>
        </w:rPr>
        <w:t xml:space="preserve">» del siglo XV, situado en el núcleo histórico de la ciudad, el Barrio Austro-Húngaro y el estadio olímpico. Tarde libre para compras.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Sarajevo - Zagreb </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Salida a Zagreb, capital de Croacia. Llegada y paseo por el casco antiguo donde destacan el Palacio de Gobierno, la Catedral de San Esteban y la Iglesia de San Marcos. </w:t>
      </w:r>
      <w:r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10. Zagreb</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 xml:space="preserve">Desayuno. </w:t>
      </w:r>
      <w:r w:rsidRPr="0087367E">
        <w:rPr>
          <w:rFonts w:ascii="Calibri" w:eastAsia="Times New Roman" w:hAnsi="Calibri" w:cs="Calibri"/>
          <w:sz w:val="20"/>
          <w:szCs w:val="20"/>
          <w:lang w:val="es-MX" w:eastAsia="es-MX"/>
        </w:rPr>
        <w:t xml:space="preserve">Día libre. Excursión opcional a los Lagos </w:t>
      </w:r>
      <w:proofErr w:type="spellStart"/>
      <w:r w:rsidRPr="0087367E">
        <w:rPr>
          <w:rFonts w:ascii="Calibri" w:eastAsia="Times New Roman" w:hAnsi="Calibri" w:cs="Calibri"/>
          <w:sz w:val="20"/>
          <w:szCs w:val="20"/>
          <w:lang w:val="es-MX" w:eastAsia="es-MX"/>
        </w:rPr>
        <w:t>Plitvice</w:t>
      </w:r>
      <w:proofErr w:type="spellEnd"/>
      <w:r w:rsidRPr="0087367E">
        <w:rPr>
          <w:rFonts w:ascii="Calibri" w:eastAsia="Times New Roman" w:hAnsi="Calibri" w:cs="Calibri"/>
          <w:sz w:val="20"/>
          <w:szCs w:val="20"/>
          <w:lang w:val="es-MX" w:eastAsia="es-MX"/>
        </w:rPr>
        <w:t xml:space="preserve">. (no incluida).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11. Zagreb </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Desayuno. A la hora acordada, traslado de salida al aeropuerto.</w:t>
      </w:r>
    </w:p>
    <w:p w:rsidR="0087367E" w:rsidRDefault="0087367E" w:rsidP="0087367E">
      <w:pPr>
        <w:jc w:val="both"/>
        <w:rPr>
          <w:rFonts w:ascii="Calibri" w:hAnsi="Calibri" w:cs="Calibri"/>
          <w:b/>
          <w:bCs/>
          <w:sz w:val="20"/>
          <w:szCs w:val="20"/>
        </w:rPr>
      </w:pPr>
    </w:p>
    <w:p w:rsidR="0087367E" w:rsidRPr="0087367E" w:rsidRDefault="0087367E"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Pr="0087367E" w:rsidRDefault="0087367E"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7945AD8" wp14:editId="216DDEFF">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945AD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Pr="0087367E" w:rsidRDefault="0087367E" w:rsidP="0087367E">
      <w:pPr>
        <w:rPr>
          <w:rFonts w:ascii="Calibri" w:eastAsia="Times New Roman" w:hAnsi="Calibri" w:cs="Calibri"/>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 xml:space="preserve">2 noches de alojamiento en </w:t>
      </w:r>
      <w:proofErr w:type="spellStart"/>
      <w:r w:rsidRPr="0087367E">
        <w:rPr>
          <w:rFonts w:ascii="Calibri" w:hAnsi="Calibri" w:cs="Calibri"/>
          <w:sz w:val="20"/>
          <w:szCs w:val="20"/>
        </w:rPr>
        <w:t>Ljubljana</w:t>
      </w:r>
      <w:proofErr w:type="spellEnd"/>
      <w:r w:rsidRPr="0087367E">
        <w:rPr>
          <w:rFonts w:ascii="Calibri" w:hAnsi="Calibri" w:cs="Calibri"/>
          <w:sz w:val="20"/>
          <w:szCs w:val="20"/>
        </w:rPr>
        <w:t>, 2 en Split, 2 en Dubrovnik, 2 en Sarajevo y 2 en Zagreb.</w:t>
      </w:r>
      <w:r w:rsidRPr="0087367E">
        <w:rPr>
          <w:rFonts w:ascii="Calibri" w:hAnsi="Calibri" w:cs="Calibri"/>
          <w:sz w:val="20"/>
          <w:szCs w:val="20"/>
        </w:rPr>
        <w:tab/>
      </w: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10 desayunos</w:t>
      </w: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Traslados aeropuerto/hotel/aeropuerto en servicio compartido.</w:t>
      </w:r>
    </w:p>
    <w:p w:rsidR="0087367E" w:rsidRPr="0087367E" w:rsidRDefault="0087367E"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Visitas según itinerario en servicio compartido.</w:t>
      </w:r>
    </w:p>
    <w:p w:rsidR="0087367E" w:rsidRDefault="0087367E"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Transporte en autocar y guía de habla hispana durante su recorrido.</w:t>
      </w:r>
    </w:p>
    <w:p w:rsidR="00E65110" w:rsidRPr="0087367E" w:rsidRDefault="00E65110"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Seguro de asistencia en viaje con cobertura COVID</w:t>
      </w:r>
    </w:p>
    <w:p w:rsidR="0087367E" w:rsidRPr="0087367E" w:rsidRDefault="0087367E" w:rsidP="0087367E">
      <w:pPr>
        <w:rPr>
          <w:rFonts w:ascii="Calibri" w:eastAsia="Times New Roman" w:hAnsi="Calibri" w:cs="Calibri"/>
          <w:b/>
          <w:sz w:val="20"/>
          <w:szCs w:val="20"/>
          <w:lang w:val="es-MX" w:eastAsia="es-MX"/>
        </w:rPr>
      </w:pPr>
    </w:p>
    <w:p w:rsidR="0087367E" w:rsidRPr="0087367E" w:rsidRDefault="0087367E" w:rsidP="00FD4CFF">
      <w:pPr>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87367E" w:rsidRPr="0087367E" w:rsidRDefault="0087367E" w:rsidP="0087367E">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87367E" w:rsidRPr="0087367E" w:rsidRDefault="0087367E" w:rsidP="0087367E">
      <w:pPr>
        <w:tabs>
          <w:tab w:val="left" w:pos="851"/>
        </w:tabs>
        <w:rPr>
          <w:rFonts w:ascii="Calibri" w:eastAsia="Times New Roman" w:hAnsi="Calibri" w:cs="Calibri"/>
          <w:sz w:val="20"/>
          <w:szCs w:val="20"/>
          <w:lang w:val="es-MX" w:eastAsia="es-MX"/>
        </w:rPr>
      </w:pPr>
    </w:p>
    <w:tbl>
      <w:tblPr>
        <w:tblW w:w="3320" w:type="dxa"/>
        <w:tblCellMar>
          <w:left w:w="70" w:type="dxa"/>
          <w:right w:w="70" w:type="dxa"/>
        </w:tblCellMar>
        <w:tblLook w:val="04A0" w:firstRow="1" w:lastRow="0" w:firstColumn="1" w:lastColumn="0" w:noHBand="0" w:noVBand="1"/>
      </w:tblPr>
      <w:tblGrid>
        <w:gridCol w:w="1640"/>
        <w:gridCol w:w="343"/>
        <w:gridCol w:w="343"/>
        <w:gridCol w:w="343"/>
        <w:gridCol w:w="364"/>
        <w:gridCol w:w="365"/>
      </w:tblGrid>
      <w:tr w:rsidR="00FD4CFF" w:rsidRPr="00FD4CFF" w:rsidTr="00FD4CFF">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FD4CFF" w:rsidRPr="00FD4CFF" w:rsidRDefault="00FD4CFF" w:rsidP="00FD4CFF">
            <w:pPr>
              <w:jc w:val="cente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Llegadas</w:t>
            </w:r>
          </w:p>
        </w:tc>
        <w:tc>
          <w:tcPr>
            <w:tcW w:w="1680"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FD4CFF" w:rsidRPr="00FD4CFF" w:rsidRDefault="00FD4CFF" w:rsidP="00FD4CFF">
            <w:pPr>
              <w:jc w:val="cente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Martes</w:t>
            </w:r>
          </w:p>
        </w:tc>
      </w:tr>
      <w:tr w:rsidR="00FD4CFF" w:rsidRPr="00FD4CFF" w:rsidTr="00FD4CFF">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Abril 2025</w:t>
            </w:r>
          </w:p>
        </w:tc>
        <w:tc>
          <w:tcPr>
            <w:tcW w:w="332"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15</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29</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 </w:t>
            </w:r>
          </w:p>
        </w:tc>
        <w:tc>
          <w:tcPr>
            <w:tcW w:w="349" w:type="dxa"/>
            <w:tcBorders>
              <w:top w:val="nil"/>
              <w:left w:val="nil"/>
              <w:bottom w:val="single" w:sz="4" w:space="0" w:color="auto"/>
              <w:right w:val="nil"/>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r>
      <w:tr w:rsidR="00FD4CFF" w:rsidRPr="00FD4CFF" w:rsidTr="00FD4CFF">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Mayo 2025</w:t>
            </w:r>
          </w:p>
        </w:tc>
        <w:tc>
          <w:tcPr>
            <w:tcW w:w="332"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13</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20</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27</w:t>
            </w:r>
          </w:p>
        </w:tc>
        <w:tc>
          <w:tcPr>
            <w:tcW w:w="349" w:type="dxa"/>
            <w:tcBorders>
              <w:top w:val="nil"/>
              <w:left w:val="nil"/>
              <w:bottom w:val="single" w:sz="4" w:space="0" w:color="auto"/>
              <w:right w:val="nil"/>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r>
      <w:tr w:rsidR="00FD4CFF" w:rsidRPr="00FD4CFF" w:rsidTr="00FD4CFF">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Junio 2025</w:t>
            </w:r>
          </w:p>
        </w:tc>
        <w:tc>
          <w:tcPr>
            <w:tcW w:w="332"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3</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10</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24</w:t>
            </w:r>
          </w:p>
        </w:tc>
        <w:tc>
          <w:tcPr>
            <w:tcW w:w="349" w:type="dxa"/>
            <w:tcBorders>
              <w:top w:val="nil"/>
              <w:left w:val="nil"/>
              <w:bottom w:val="single" w:sz="4" w:space="0" w:color="auto"/>
              <w:right w:val="nil"/>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r>
      <w:tr w:rsidR="00FD4CFF" w:rsidRPr="00FD4CFF" w:rsidTr="00FD4CFF">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Julio 2025</w:t>
            </w:r>
          </w:p>
        </w:tc>
        <w:tc>
          <w:tcPr>
            <w:tcW w:w="332"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8</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22</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 </w:t>
            </w:r>
          </w:p>
        </w:tc>
        <w:tc>
          <w:tcPr>
            <w:tcW w:w="349" w:type="dxa"/>
            <w:tcBorders>
              <w:top w:val="nil"/>
              <w:left w:val="nil"/>
              <w:bottom w:val="single" w:sz="4" w:space="0" w:color="auto"/>
              <w:right w:val="nil"/>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r>
      <w:tr w:rsidR="00FD4CFF" w:rsidRPr="00FD4CFF" w:rsidTr="00FD4CFF">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Agosto 2025</w:t>
            </w:r>
          </w:p>
        </w:tc>
        <w:tc>
          <w:tcPr>
            <w:tcW w:w="332"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5</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19</w:t>
            </w:r>
          </w:p>
        </w:tc>
        <w:tc>
          <w:tcPr>
            <w:tcW w:w="317" w:type="dxa"/>
            <w:tcBorders>
              <w:top w:val="nil"/>
              <w:left w:val="nil"/>
              <w:bottom w:val="single" w:sz="4"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 </w:t>
            </w:r>
          </w:p>
        </w:tc>
        <w:tc>
          <w:tcPr>
            <w:tcW w:w="349" w:type="dxa"/>
            <w:tcBorders>
              <w:top w:val="nil"/>
              <w:left w:val="nil"/>
              <w:bottom w:val="single" w:sz="4" w:space="0" w:color="auto"/>
              <w:right w:val="nil"/>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c>
          <w:tcPr>
            <w:tcW w:w="365" w:type="dxa"/>
            <w:tcBorders>
              <w:top w:val="nil"/>
              <w:left w:val="nil"/>
              <w:bottom w:val="single" w:sz="4"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color w:val="000000"/>
                <w:sz w:val="22"/>
                <w:szCs w:val="22"/>
                <w:lang w:val="es-MX" w:eastAsia="es-MX"/>
              </w:rPr>
            </w:pPr>
            <w:r w:rsidRPr="00FD4CFF">
              <w:rPr>
                <w:rFonts w:ascii="Aptos Narrow" w:eastAsia="Times New Roman" w:hAnsi="Aptos Narrow" w:cs="Times New Roman"/>
                <w:color w:val="000000"/>
                <w:sz w:val="22"/>
                <w:szCs w:val="22"/>
                <w:lang w:val="es-MX" w:eastAsia="es-MX"/>
              </w:rPr>
              <w:t> </w:t>
            </w:r>
          </w:p>
        </w:tc>
      </w:tr>
      <w:tr w:rsidR="00FD4CFF" w:rsidRPr="00FD4CFF" w:rsidTr="00FD4CFF">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FD4CFF" w:rsidRPr="00FD4CFF" w:rsidRDefault="00FD4CFF" w:rsidP="00FD4CFF">
            <w:pPr>
              <w:rPr>
                <w:rFonts w:ascii="Aptos Narrow" w:eastAsia="Times New Roman" w:hAnsi="Aptos Narrow" w:cs="Times New Roman"/>
                <w:b/>
                <w:bCs/>
                <w:color w:val="000000"/>
                <w:sz w:val="20"/>
                <w:szCs w:val="20"/>
                <w:lang w:val="es-MX" w:eastAsia="es-MX"/>
              </w:rPr>
            </w:pPr>
            <w:r w:rsidRPr="00FD4CFF">
              <w:rPr>
                <w:rFonts w:ascii="Aptos Narrow" w:eastAsia="Times New Roman" w:hAnsi="Aptos Narrow" w:cs="Times New Roman"/>
                <w:b/>
                <w:bCs/>
                <w:color w:val="000000"/>
                <w:sz w:val="20"/>
                <w:szCs w:val="20"/>
                <w:lang w:val="es-MX" w:eastAsia="es-MX"/>
              </w:rPr>
              <w:t>Septiembre 2025</w:t>
            </w:r>
          </w:p>
        </w:tc>
        <w:tc>
          <w:tcPr>
            <w:tcW w:w="332" w:type="dxa"/>
            <w:tcBorders>
              <w:top w:val="nil"/>
              <w:left w:val="nil"/>
              <w:bottom w:val="single" w:sz="8"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w:t>
            </w:r>
          </w:p>
        </w:tc>
        <w:tc>
          <w:tcPr>
            <w:tcW w:w="317" w:type="dxa"/>
            <w:tcBorders>
              <w:top w:val="nil"/>
              <w:left w:val="nil"/>
              <w:bottom w:val="single" w:sz="8"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9</w:t>
            </w:r>
          </w:p>
        </w:tc>
        <w:tc>
          <w:tcPr>
            <w:tcW w:w="317" w:type="dxa"/>
            <w:tcBorders>
              <w:top w:val="nil"/>
              <w:left w:val="nil"/>
              <w:bottom w:val="single" w:sz="8" w:space="0" w:color="auto"/>
              <w:right w:val="nil"/>
            </w:tcBorders>
            <w:shd w:val="clear" w:color="auto" w:fill="auto"/>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16</w:t>
            </w:r>
          </w:p>
        </w:tc>
        <w:tc>
          <w:tcPr>
            <w:tcW w:w="349" w:type="dxa"/>
            <w:tcBorders>
              <w:top w:val="nil"/>
              <w:left w:val="nil"/>
              <w:bottom w:val="single" w:sz="8" w:space="0" w:color="auto"/>
              <w:right w:val="nil"/>
            </w:tcBorders>
            <w:shd w:val="clear" w:color="auto" w:fill="auto"/>
            <w:noWrap/>
            <w:vAlign w:val="bottom"/>
            <w:hideMark/>
          </w:tcPr>
          <w:p w:rsidR="00FD4CFF" w:rsidRPr="00FD4CFF" w:rsidRDefault="00FD4CFF" w:rsidP="00FD4CFF">
            <w:pPr>
              <w:jc w:val="right"/>
              <w:rPr>
                <w:rFonts w:ascii="Aptos Narrow" w:eastAsia="Times New Roman" w:hAnsi="Aptos Narrow" w:cs="Times New Roman"/>
                <w:b/>
                <w:bCs/>
                <w:color w:val="000000"/>
                <w:sz w:val="22"/>
                <w:szCs w:val="22"/>
                <w:lang w:val="es-MX" w:eastAsia="es-MX"/>
              </w:rPr>
            </w:pPr>
            <w:r w:rsidRPr="00FD4CFF">
              <w:rPr>
                <w:rFonts w:ascii="Aptos Narrow" w:eastAsia="Times New Roman" w:hAnsi="Aptos Narrow" w:cs="Times New Roman"/>
                <w:b/>
                <w:bCs/>
                <w:color w:val="000000"/>
                <w:sz w:val="22"/>
                <w:szCs w:val="22"/>
                <w:lang w:val="es-MX" w:eastAsia="es-MX"/>
              </w:rPr>
              <w:t>23</w:t>
            </w:r>
          </w:p>
        </w:tc>
        <w:tc>
          <w:tcPr>
            <w:tcW w:w="365" w:type="dxa"/>
            <w:tcBorders>
              <w:top w:val="nil"/>
              <w:left w:val="nil"/>
              <w:bottom w:val="single" w:sz="8" w:space="0" w:color="auto"/>
              <w:right w:val="single" w:sz="8" w:space="0" w:color="auto"/>
            </w:tcBorders>
            <w:shd w:val="clear" w:color="auto" w:fill="auto"/>
            <w:noWrap/>
            <w:vAlign w:val="bottom"/>
            <w:hideMark/>
          </w:tcPr>
          <w:p w:rsidR="00FD4CFF" w:rsidRPr="00FD4CFF" w:rsidRDefault="00FD4CFF" w:rsidP="00FD4CFF">
            <w:pPr>
              <w:jc w:val="right"/>
              <w:rPr>
                <w:rFonts w:ascii="Aptos Narrow" w:eastAsia="Times New Roman" w:hAnsi="Aptos Narrow" w:cs="Times New Roman"/>
                <w:b/>
                <w:bCs/>
                <w:color w:val="000000"/>
                <w:sz w:val="22"/>
                <w:szCs w:val="22"/>
                <w:lang w:val="es-MX" w:eastAsia="es-MX"/>
              </w:rPr>
            </w:pPr>
            <w:r w:rsidRPr="00FD4CFF">
              <w:rPr>
                <w:rFonts w:ascii="Aptos Narrow" w:eastAsia="Times New Roman" w:hAnsi="Aptos Narrow" w:cs="Times New Roman"/>
                <w:b/>
                <w:bCs/>
                <w:color w:val="000000"/>
                <w:sz w:val="22"/>
                <w:szCs w:val="22"/>
                <w:lang w:val="es-MX" w:eastAsia="es-MX"/>
              </w:rPr>
              <w:t>30</w:t>
            </w:r>
          </w:p>
        </w:tc>
      </w:tr>
    </w:tbl>
    <w:p w:rsidR="00FD4CFF" w:rsidRDefault="00FD4CFF" w:rsidP="0087367E">
      <w:pPr>
        <w:tabs>
          <w:tab w:val="left" w:pos="851"/>
        </w:tabs>
        <w:rPr>
          <w:rFonts w:ascii="Calibri" w:eastAsia="Times New Roman" w:hAnsi="Calibri" w:cs="Calibri"/>
          <w:sz w:val="20"/>
          <w:szCs w:val="20"/>
          <w:lang w:val="es-MX" w:eastAsia="es-MX"/>
        </w:rPr>
      </w:pPr>
    </w:p>
    <w:p w:rsidR="00FD4CFF" w:rsidRDefault="00FD4CFF" w:rsidP="0087367E">
      <w:pPr>
        <w:rPr>
          <w:rFonts w:ascii="Calibri" w:eastAsia="Calibri" w:hAnsi="Calibri" w:cs="Calibri"/>
          <w:b/>
          <w:color w:val="000000" w:themeColor="text1"/>
          <w:lang w:val="es-MX" w:eastAsia="es-MX"/>
        </w:rPr>
      </w:pPr>
    </w:p>
    <w:tbl>
      <w:tblPr>
        <w:tblW w:w="6580" w:type="dxa"/>
        <w:tblCellMar>
          <w:left w:w="70" w:type="dxa"/>
          <w:right w:w="70" w:type="dxa"/>
        </w:tblCellMar>
        <w:tblLook w:val="04A0" w:firstRow="1" w:lastRow="0" w:firstColumn="1" w:lastColumn="0" w:noHBand="0" w:noVBand="1"/>
      </w:tblPr>
      <w:tblGrid>
        <w:gridCol w:w="4174"/>
        <w:gridCol w:w="991"/>
        <w:gridCol w:w="1415"/>
      </w:tblGrid>
      <w:tr w:rsidR="00FD4CFF" w:rsidRPr="00FD4CFF" w:rsidTr="00FD4CFF">
        <w:trPr>
          <w:trHeight w:val="300"/>
        </w:trPr>
        <w:tc>
          <w:tcPr>
            <w:tcW w:w="65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D4CFF" w:rsidRPr="00FD4CFF" w:rsidRDefault="00FD4CFF" w:rsidP="00FD4CFF">
            <w:pPr>
              <w:jc w:val="cente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 xml:space="preserve">TARIFA EN EUROS POR PERSONA </w:t>
            </w:r>
          </w:p>
        </w:tc>
      </w:tr>
      <w:tr w:rsidR="00FD4CFF" w:rsidRPr="00FD4CFF" w:rsidTr="00FD4CFF">
        <w:trPr>
          <w:trHeight w:val="300"/>
        </w:trPr>
        <w:tc>
          <w:tcPr>
            <w:tcW w:w="65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D4CFF" w:rsidRPr="00FD4CFF" w:rsidRDefault="00FD4CFF" w:rsidP="00FD4CFF">
            <w:pP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r w:rsidRPr="00FD4CFF">
              <w:rPr>
                <w:rFonts w:ascii="Aptos Narrow" w:eastAsia="Times New Roman" w:hAnsi="Aptos Narrow" w:cs="Times New Roman"/>
                <w:b/>
                <w:bCs/>
                <w:sz w:val="20"/>
                <w:szCs w:val="20"/>
                <w:lang w:val="es-MX" w:eastAsia="es-MX"/>
              </w:rPr>
              <w:t xml:space="preserve">  </w:t>
            </w:r>
            <w:proofErr w:type="gramStart"/>
            <w:r w:rsidRPr="00FD4CFF">
              <w:rPr>
                <w:rFonts w:ascii="Aptos Narrow" w:eastAsia="Times New Roman" w:hAnsi="Aptos Narrow" w:cs="Times New Roman"/>
                <w:b/>
                <w:bCs/>
                <w:sz w:val="20"/>
                <w:szCs w:val="20"/>
                <w:lang w:val="es-MX" w:eastAsia="es-MX"/>
              </w:rPr>
              <w:t xml:space="preserve">   (</w:t>
            </w:r>
            <w:proofErr w:type="gramEnd"/>
            <w:r w:rsidRPr="00FD4CFF">
              <w:rPr>
                <w:rFonts w:ascii="Aptos Narrow" w:eastAsia="Times New Roman" w:hAnsi="Aptos Narrow" w:cs="Times New Roman"/>
                <w:b/>
                <w:bCs/>
                <w:sz w:val="20"/>
                <w:szCs w:val="20"/>
                <w:lang w:val="es-MX" w:eastAsia="es-MX"/>
              </w:rPr>
              <w:t xml:space="preserve">MÍNIMO 2 PASAJEROS) </w:t>
            </w:r>
          </w:p>
        </w:tc>
      </w:tr>
      <w:tr w:rsidR="00FD4CFF" w:rsidRPr="00FD4CFF" w:rsidTr="00FD4CFF">
        <w:trPr>
          <w:trHeight w:val="300"/>
        </w:trPr>
        <w:tc>
          <w:tcPr>
            <w:tcW w:w="4174" w:type="dxa"/>
            <w:tcBorders>
              <w:top w:val="nil"/>
              <w:left w:val="single" w:sz="8" w:space="0" w:color="auto"/>
              <w:bottom w:val="nil"/>
              <w:right w:val="single" w:sz="4" w:space="0" w:color="auto"/>
            </w:tcBorders>
            <w:shd w:val="clear" w:color="FFFFCC" w:fill="000000"/>
            <w:noWrap/>
            <w:vAlign w:val="bottom"/>
            <w:hideMark/>
          </w:tcPr>
          <w:p w:rsidR="00FD4CFF" w:rsidRPr="00FD4CFF" w:rsidRDefault="00FD4CFF" w:rsidP="00FD4CFF">
            <w:pP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 xml:space="preserve">15 </w:t>
            </w:r>
            <w:proofErr w:type="gramStart"/>
            <w:r w:rsidRPr="00FD4CFF">
              <w:rPr>
                <w:rFonts w:ascii="Aptos Narrow" w:eastAsia="Times New Roman" w:hAnsi="Aptos Narrow" w:cs="Times New Roman"/>
                <w:b/>
                <w:bCs/>
                <w:color w:val="FFFFFF"/>
                <w:sz w:val="20"/>
                <w:szCs w:val="20"/>
                <w:lang w:val="es-MX" w:eastAsia="es-MX"/>
              </w:rPr>
              <w:t>Abril</w:t>
            </w:r>
            <w:proofErr w:type="gramEnd"/>
            <w:r w:rsidRPr="00FD4CFF">
              <w:rPr>
                <w:rFonts w:ascii="Aptos Narrow" w:eastAsia="Times New Roman" w:hAnsi="Aptos Narrow" w:cs="Times New Roman"/>
                <w:b/>
                <w:bCs/>
                <w:color w:val="FFFFFF"/>
                <w:sz w:val="20"/>
                <w:szCs w:val="20"/>
                <w:lang w:val="es-MX" w:eastAsia="es-MX"/>
              </w:rPr>
              <w:t xml:space="preserve"> - 30 Septiembre 2025</w:t>
            </w:r>
          </w:p>
        </w:tc>
        <w:tc>
          <w:tcPr>
            <w:tcW w:w="991" w:type="dxa"/>
            <w:tcBorders>
              <w:top w:val="nil"/>
              <w:left w:val="nil"/>
              <w:bottom w:val="nil"/>
              <w:right w:val="single" w:sz="4" w:space="0" w:color="auto"/>
            </w:tcBorders>
            <w:shd w:val="clear" w:color="FFFFCC" w:fill="000000"/>
            <w:noWrap/>
            <w:vAlign w:val="bottom"/>
            <w:hideMark/>
          </w:tcPr>
          <w:p w:rsidR="00FD4CFF" w:rsidRPr="00FD4CFF" w:rsidRDefault="00FD4CFF" w:rsidP="00FD4CFF">
            <w:pPr>
              <w:jc w:val="cente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 xml:space="preserve">DOBLE </w:t>
            </w:r>
          </w:p>
        </w:tc>
        <w:tc>
          <w:tcPr>
            <w:tcW w:w="1415" w:type="dxa"/>
            <w:tcBorders>
              <w:top w:val="nil"/>
              <w:left w:val="nil"/>
              <w:bottom w:val="nil"/>
              <w:right w:val="nil"/>
            </w:tcBorders>
            <w:shd w:val="clear" w:color="FFFFCC" w:fill="000000"/>
            <w:noWrap/>
            <w:vAlign w:val="bottom"/>
            <w:hideMark/>
          </w:tcPr>
          <w:p w:rsidR="00FD4CFF" w:rsidRPr="00FD4CFF" w:rsidRDefault="00FD4CFF" w:rsidP="00FD4CFF">
            <w:pPr>
              <w:jc w:val="center"/>
              <w:rPr>
                <w:rFonts w:ascii="Aptos Narrow" w:eastAsia="Times New Roman" w:hAnsi="Aptos Narrow" w:cs="Times New Roman"/>
                <w:b/>
                <w:bCs/>
                <w:color w:val="FFFFFF"/>
                <w:sz w:val="20"/>
                <w:szCs w:val="20"/>
                <w:lang w:val="es-MX" w:eastAsia="es-MX"/>
              </w:rPr>
            </w:pPr>
            <w:r w:rsidRPr="00FD4CFF">
              <w:rPr>
                <w:rFonts w:ascii="Aptos Narrow" w:eastAsia="Times New Roman" w:hAnsi="Aptos Narrow" w:cs="Times New Roman"/>
                <w:b/>
                <w:bCs/>
                <w:color w:val="FFFFFF"/>
                <w:sz w:val="20"/>
                <w:szCs w:val="20"/>
                <w:lang w:val="es-MX" w:eastAsia="es-MX"/>
              </w:rPr>
              <w:t>SENCILLA</w:t>
            </w:r>
          </w:p>
        </w:tc>
      </w:tr>
      <w:tr w:rsidR="00FD4CFF" w:rsidRPr="00FD4CFF" w:rsidTr="00FD4CFF">
        <w:trPr>
          <w:trHeight w:val="300"/>
        </w:trPr>
        <w:tc>
          <w:tcPr>
            <w:tcW w:w="417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D4CFF" w:rsidRPr="00FD4CFF" w:rsidRDefault="00FD4CFF" w:rsidP="00FD4CFF">
            <w:pP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PRIMERA SUPERIOR</w:t>
            </w:r>
          </w:p>
        </w:tc>
        <w:tc>
          <w:tcPr>
            <w:tcW w:w="991" w:type="dxa"/>
            <w:tcBorders>
              <w:top w:val="single" w:sz="8" w:space="0" w:color="auto"/>
              <w:left w:val="nil"/>
              <w:bottom w:val="single" w:sz="4" w:space="0" w:color="auto"/>
              <w:right w:val="single" w:sz="4" w:space="0" w:color="auto"/>
            </w:tcBorders>
            <w:shd w:val="clear" w:color="FFFFCC" w:fill="FFFFFF"/>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2753</w:t>
            </w:r>
          </w:p>
        </w:tc>
        <w:tc>
          <w:tcPr>
            <w:tcW w:w="1415" w:type="dxa"/>
            <w:tcBorders>
              <w:top w:val="single" w:sz="8" w:space="0" w:color="auto"/>
              <w:left w:val="nil"/>
              <w:bottom w:val="single" w:sz="4" w:space="0" w:color="auto"/>
              <w:right w:val="single" w:sz="8" w:space="0" w:color="auto"/>
            </w:tcBorders>
            <w:shd w:val="clear" w:color="FFFFCC" w:fill="FFFFFF"/>
            <w:noWrap/>
            <w:vAlign w:val="bottom"/>
            <w:hideMark/>
          </w:tcPr>
          <w:p w:rsidR="00FD4CFF" w:rsidRPr="00FD4CFF" w:rsidRDefault="00FD4CFF" w:rsidP="00FD4CFF">
            <w:pPr>
              <w:jc w:val="center"/>
              <w:rPr>
                <w:rFonts w:ascii="Aptos Narrow" w:eastAsia="Times New Roman" w:hAnsi="Aptos Narrow" w:cs="Times New Roman"/>
                <w:b/>
                <w:bCs/>
                <w:sz w:val="20"/>
                <w:szCs w:val="20"/>
                <w:lang w:val="es-MX" w:eastAsia="es-MX"/>
              </w:rPr>
            </w:pPr>
            <w:r w:rsidRPr="00FD4CFF">
              <w:rPr>
                <w:rFonts w:ascii="Aptos Narrow" w:eastAsia="Times New Roman" w:hAnsi="Aptos Narrow" w:cs="Times New Roman"/>
                <w:b/>
                <w:bCs/>
                <w:sz w:val="20"/>
                <w:szCs w:val="20"/>
                <w:lang w:val="es-MX" w:eastAsia="es-MX"/>
              </w:rPr>
              <w:t>4089</w:t>
            </w:r>
          </w:p>
        </w:tc>
      </w:tr>
      <w:tr w:rsidR="00FD4CFF" w:rsidRPr="00FD4CFF" w:rsidTr="00FD4CFF">
        <w:trPr>
          <w:trHeight w:val="290"/>
        </w:trPr>
        <w:tc>
          <w:tcPr>
            <w:tcW w:w="65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D4CFF" w:rsidRPr="00FD4CFF" w:rsidRDefault="00FD4CFF" w:rsidP="00FD4CFF">
            <w:pPr>
              <w:jc w:val="center"/>
              <w:rPr>
                <w:rFonts w:ascii="Aptos Narrow" w:eastAsia="Times New Roman" w:hAnsi="Aptos Narrow" w:cs="Times New Roman"/>
                <w:b/>
                <w:bCs/>
                <w:sz w:val="18"/>
                <w:szCs w:val="18"/>
                <w:lang w:val="es-MX" w:eastAsia="es-MX"/>
              </w:rPr>
            </w:pPr>
            <w:r w:rsidRPr="00FD4CFF">
              <w:rPr>
                <w:rFonts w:ascii="Aptos Narrow" w:eastAsia="Times New Roman" w:hAnsi="Aptos Narrow" w:cs="Times New Roman"/>
                <w:b/>
                <w:bCs/>
                <w:sz w:val="18"/>
                <w:szCs w:val="18"/>
                <w:lang w:val="es-MX" w:eastAsia="es-MX"/>
              </w:rPr>
              <w:t xml:space="preserve">TARIFAS SUJETAS A DISPONIBILIDAD Y CAMBIO SIN PREVIO AVISO </w:t>
            </w:r>
          </w:p>
        </w:tc>
      </w:tr>
      <w:tr w:rsidR="00FD4CFF" w:rsidRPr="00FD4CFF" w:rsidTr="00FD4CFF">
        <w:trPr>
          <w:trHeight w:val="300"/>
        </w:trPr>
        <w:tc>
          <w:tcPr>
            <w:tcW w:w="65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D4CFF" w:rsidRPr="00FD4CFF" w:rsidRDefault="00FD4CFF" w:rsidP="00FD4CFF">
            <w:pPr>
              <w:jc w:val="center"/>
              <w:rPr>
                <w:rFonts w:ascii="Aptos Narrow" w:eastAsia="Times New Roman" w:hAnsi="Aptos Narrow" w:cs="Times New Roman"/>
                <w:b/>
                <w:bCs/>
                <w:sz w:val="18"/>
                <w:szCs w:val="18"/>
                <w:lang w:val="es-MX" w:eastAsia="es-MX"/>
              </w:rPr>
            </w:pPr>
            <w:r w:rsidRPr="00FD4CFF">
              <w:rPr>
                <w:rFonts w:ascii="Aptos Narrow" w:eastAsia="Times New Roman" w:hAnsi="Aptos Narrow" w:cs="Times New Roman"/>
                <w:b/>
                <w:bCs/>
                <w:sz w:val="18"/>
                <w:szCs w:val="18"/>
                <w:lang w:val="es-MX" w:eastAsia="es-MX"/>
              </w:rPr>
              <w:t>CONSULTAR SUPLEMENTO PARA SEMANA SANTA, VERANO, NAVIDAD Y FIN DE AÑO</w:t>
            </w:r>
          </w:p>
        </w:tc>
      </w:tr>
    </w:tbl>
    <w:p w:rsidR="00FD4CFF" w:rsidRDefault="00FD4CFF" w:rsidP="0087367E">
      <w:pPr>
        <w:rPr>
          <w:rFonts w:ascii="Calibri" w:eastAsia="Calibri" w:hAnsi="Calibri" w:cs="Calibri"/>
          <w:b/>
          <w:color w:val="000000" w:themeColor="text1"/>
          <w:lang w:val="es-MX" w:eastAsia="es-MX"/>
        </w:rPr>
      </w:pPr>
    </w:p>
    <w:p w:rsidR="00FD4CFF" w:rsidRPr="0087367E" w:rsidRDefault="00FD4CFF" w:rsidP="0087367E">
      <w:pPr>
        <w:rPr>
          <w:rFonts w:ascii="Calibri" w:eastAsia="Calibri" w:hAnsi="Calibri" w:cs="Calibri"/>
          <w:b/>
          <w:color w:val="000000" w:themeColor="text1"/>
          <w:lang w:val="es-MX" w:eastAsia="es-MX"/>
        </w:rPr>
      </w:pPr>
    </w:p>
    <w:tbl>
      <w:tblPr>
        <w:tblW w:w="5580" w:type="dxa"/>
        <w:tblCellMar>
          <w:left w:w="70" w:type="dxa"/>
          <w:right w:w="70" w:type="dxa"/>
        </w:tblCellMar>
        <w:tblLook w:val="04A0" w:firstRow="1" w:lastRow="0" w:firstColumn="1" w:lastColumn="0" w:noHBand="0" w:noVBand="1"/>
      </w:tblPr>
      <w:tblGrid>
        <w:gridCol w:w="2366"/>
        <w:gridCol w:w="1207"/>
        <w:gridCol w:w="2007"/>
      </w:tblGrid>
      <w:tr w:rsidR="0087367E" w:rsidRPr="0087367E" w:rsidTr="000A0B04">
        <w:trPr>
          <w:trHeight w:val="315"/>
        </w:trPr>
        <w:tc>
          <w:tcPr>
            <w:tcW w:w="55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HOTELES PREVISTOS O SIMILARES </w:t>
            </w:r>
          </w:p>
        </w:tc>
      </w:tr>
      <w:tr w:rsidR="0087367E" w:rsidRPr="0087367E" w:rsidTr="000A0B04">
        <w:trPr>
          <w:trHeight w:val="315"/>
        </w:trPr>
        <w:tc>
          <w:tcPr>
            <w:tcW w:w="2366" w:type="dxa"/>
            <w:tcBorders>
              <w:top w:val="single" w:sz="4" w:space="0" w:color="auto"/>
              <w:left w:val="single" w:sz="8" w:space="0" w:color="auto"/>
              <w:bottom w:val="nil"/>
              <w:right w:val="single" w:sz="4"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Categoría</w:t>
            </w:r>
          </w:p>
        </w:tc>
        <w:tc>
          <w:tcPr>
            <w:tcW w:w="1207" w:type="dxa"/>
            <w:tcBorders>
              <w:top w:val="single" w:sz="4" w:space="0" w:color="auto"/>
              <w:left w:val="nil"/>
              <w:bottom w:val="nil"/>
              <w:right w:val="single" w:sz="4"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Ciudad </w:t>
            </w:r>
          </w:p>
        </w:tc>
        <w:tc>
          <w:tcPr>
            <w:tcW w:w="2007" w:type="dxa"/>
            <w:tcBorders>
              <w:top w:val="single" w:sz="4" w:space="0" w:color="auto"/>
              <w:left w:val="nil"/>
              <w:bottom w:val="nil"/>
              <w:right w:val="single" w:sz="8"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Hotel </w:t>
            </w:r>
          </w:p>
        </w:tc>
      </w:tr>
      <w:tr w:rsidR="0087367E" w:rsidRPr="0087367E" w:rsidTr="000A0B04">
        <w:trPr>
          <w:trHeight w:val="315"/>
        </w:trPr>
        <w:tc>
          <w:tcPr>
            <w:tcW w:w="23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PRIMERA SUPERIOR </w:t>
            </w:r>
          </w:p>
        </w:tc>
        <w:tc>
          <w:tcPr>
            <w:tcW w:w="1207" w:type="dxa"/>
            <w:tcBorders>
              <w:top w:val="single" w:sz="8" w:space="0" w:color="auto"/>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sz w:val="20"/>
                <w:szCs w:val="20"/>
                <w:lang w:val="es-MX" w:eastAsia="es-MX"/>
              </w:rPr>
            </w:pPr>
            <w:proofErr w:type="spellStart"/>
            <w:r w:rsidRPr="0087367E">
              <w:rPr>
                <w:rFonts w:ascii="Calibri" w:eastAsia="Times New Roman" w:hAnsi="Calibri" w:cs="Calibri"/>
                <w:sz w:val="20"/>
                <w:szCs w:val="20"/>
                <w:lang w:val="es-MX" w:eastAsia="es-MX"/>
              </w:rPr>
              <w:t>Ljubljana</w:t>
            </w:r>
            <w:proofErr w:type="spellEnd"/>
          </w:p>
        </w:tc>
        <w:tc>
          <w:tcPr>
            <w:tcW w:w="2007" w:type="dxa"/>
            <w:tcBorders>
              <w:top w:val="single" w:sz="8" w:space="0" w:color="auto"/>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Grand Plaza </w:t>
            </w:r>
          </w:p>
        </w:tc>
      </w:tr>
      <w:tr w:rsidR="0087367E" w:rsidRPr="0087367E" w:rsidTr="000A0B04">
        <w:trPr>
          <w:trHeight w:val="330"/>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Split</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6C2DF5" w:rsidP="0087367E">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Hotel </w:t>
            </w:r>
            <w:r w:rsidR="0087367E" w:rsidRPr="0087367E">
              <w:rPr>
                <w:rFonts w:ascii="Calibri" w:eastAsia="Times New Roman" w:hAnsi="Calibri" w:cs="Calibri"/>
                <w:color w:val="000000"/>
                <w:sz w:val="20"/>
                <w:szCs w:val="20"/>
                <w:lang w:val="es-MX" w:eastAsia="es-MX"/>
              </w:rPr>
              <w:t xml:space="preserve">Atrium  </w:t>
            </w:r>
          </w:p>
        </w:tc>
      </w:tr>
      <w:tr w:rsidR="0087367E" w:rsidRPr="0087367E" w:rsidTr="000A0B04">
        <w:trPr>
          <w:trHeight w:val="300"/>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Dubrovnik</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Dubrovnik Palace </w:t>
            </w:r>
          </w:p>
        </w:tc>
      </w:tr>
      <w:tr w:rsidR="0087367E" w:rsidRPr="0087367E" w:rsidTr="000A0B04">
        <w:trPr>
          <w:trHeight w:val="315"/>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Sarajevo</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proofErr w:type="spellStart"/>
            <w:r w:rsidRPr="0087367E">
              <w:rPr>
                <w:rFonts w:ascii="Calibri" w:eastAsia="Times New Roman" w:hAnsi="Calibri" w:cs="Calibri"/>
                <w:color w:val="000000"/>
                <w:sz w:val="20"/>
                <w:szCs w:val="20"/>
                <w:lang w:val="es-MX" w:eastAsia="es-MX"/>
              </w:rPr>
              <w:t>President</w:t>
            </w:r>
            <w:proofErr w:type="spellEnd"/>
          </w:p>
        </w:tc>
      </w:tr>
      <w:tr w:rsidR="0087367E" w:rsidRPr="0087367E" w:rsidTr="000A0B04">
        <w:trPr>
          <w:trHeight w:val="315"/>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single" w:sz="8"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Zagreb</w:t>
            </w:r>
          </w:p>
        </w:tc>
        <w:tc>
          <w:tcPr>
            <w:tcW w:w="2007" w:type="dxa"/>
            <w:tcBorders>
              <w:top w:val="nil"/>
              <w:left w:val="nil"/>
              <w:bottom w:val="single" w:sz="8"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Sheraton </w:t>
            </w:r>
          </w:p>
        </w:tc>
      </w:tr>
    </w:tbl>
    <w:p w:rsidR="006C2DF5" w:rsidRDefault="006C2DF5"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w:t>
      </w:r>
      <w:proofErr w:type="spellStart"/>
      <w:r w:rsidRPr="0087367E">
        <w:rPr>
          <w:rFonts w:ascii="Calibri" w:hAnsi="Calibri" w:cs="Calibri"/>
          <w:b/>
          <w:bCs/>
          <w:sz w:val="20"/>
          <w:szCs w:val="20"/>
        </w:rPr>
        <w:t>JuliàTours</w:t>
      </w:r>
      <w:proofErr w:type="spellEnd"/>
      <w:r w:rsidRPr="0087367E">
        <w:rPr>
          <w:rFonts w:ascii="Calibri" w:hAnsi="Calibri" w:cs="Calibri"/>
          <w:b/>
          <w:bCs/>
          <w:sz w:val="20"/>
          <w:szCs w:val="20"/>
        </w:rPr>
        <w:t xml:space="preserve">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 xml:space="preserve">El Horario estándar del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in 15:00hrs y el </w:t>
      </w:r>
      <w:proofErr w:type="spellStart"/>
      <w:r w:rsidRPr="0087367E">
        <w:rPr>
          <w:rFonts w:ascii="Calibri" w:hAnsi="Calibri" w:cs="Calibri"/>
          <w:sz w:val="20"/>
          <w:szCs w:val="20"/>
        </w:rPr>
        <w:t>Check</w:t>
      </w:r>
      <w:proofErr w:type="spellEnd"/>
      <w:r w:rsidRPr="0087367E">
        <w:rPr>
          <w:rFonts w:ascii="Calibri" w:hAnsi="Calibri" w:cs="Calibri"/>
          <w:sz w:val="20"/>
          <w:szCs w:val="20"/>
        </w:rPr>
        <w:t xml:space="preserve"> </w:t>
      </w:r>
      <w:proofErr w:type="spellStart"/>
      <w:r w:rsidRPr="0087367E">
        <w:rPr>
          <w:rFonts w:ascii="Calibri" w:hAnsi="Calibri" w:cs="Calibri"/>
          <w:sz w:val="20"/>
          <w:szCs w:val="20"/>
        </w:rPr>
        <w:t>Out</w:t>
      </w:r>
      <w:proofErr w:type="spellEnd"/>
      <w:r w:rsidRPr="0087367E">
        <w:rPr>
          <w:rFonts w:ascii="Calibri" w:hAnsi="Calibri" w:cs="Calibri"/>
          <w:sz w:val="20"/>
          <w:szCs w:val="20"/>
        </w:rPr>
        <w:t xml:space="preserve">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87367E" w:rsidRPr="0087367E" w:rsidRDefault="0087367E" w:rsidP="0087367E">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56053" w:rsidRDefault="00256053" w:rsidP="00F249CA">
      <w:r>
        <w:separator/>
      </w:r>
    </w:p>
  </w:endnote>
  <w:endnote w:type="continuationSeparator" w:id="0">
    <w:p w:rsidR="00256053" w:rsidRDefault="0025605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56053" w:rsidRDefault="00256053" w:rsidP="00F249CA">
      <w:r>
        <w:separator/>
      </w:r>
    </w:p>
  </w:footnote>
  <w:footnote w:type="continuationSeparator" w:id="0">
    <w:p w:rsidR="00256053" w:rsidRDefault="0025605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42C4D52C" wp14:editId="1432BEBF">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3FB"/>
    <w:rsid w:val="00080949"/>
    <w:rsid w:val="00096310"/>
    <w:rsid w:val="00103616"/>
    <w:rsid w:val="002037E0"/>
    <w:rsid w:val="00243657"/>
    <w:rsid w:val="002449FC"/>
    <w:rsid w:val="00256053"/>
    <w:rsid w:val="00282733"/>
    <w:rsid w:val="0037440B"/>
    <w:rsid w:val="00374D90"/>
    <w:rsid w:val="003B737D"/>
    <w:rsid w:val="003F1C17"/>
    <w:rsid w:val="004105A5"/>
    <w:rsid w:val="00453E67"/>
    <w:rsid w:val="00464FEB"/>
    <w:rsid w:val="00470937"/>
    <w:rsid w:val="00473781"/>
    <w:rsid w:val="00481718"/>
    <w:rsid w:val="004C47BB"/>
    <w:rsid w:val="005163AF"/>
    <w:rsid w:val="00532FA9"/>
    <w:rsid w:val="005745A6"/>
    <w:rsid w:val="005D704E"/>
    <w:rsid w:val="00641AE4"/>
    <w:rsid w:val="00642E78"/>
    <w:rsid w:val="0066281C"/>
    <w:rsid w:val="00686D48"/>
    <w:rsid w:val="006C2DF5"/>
    <w:rsid w:val="0072495C"/>
    <w:rsid w:val="00725306"/>
    <w:rsid w:val="00816908"/>
    <w:rsid w:val="00823931"/>
    <w:rsid w:val="008239D6"/>
    <w:rsid w:val="008301BE"/>
    <w:rsid w:val="0087367E"/>
    <w:rsid w:val="008A668C"/>
    <w:rsid w:val="00947D24"/>
    <w:rsid w:val="00990A56"/>
    <w:rsid w:val="009B0106"/>
    <w:rsid w:val="009B59A3"/>
    <w:rsid w:val="00A05C5B"/>
    <w:rsid w:val="00A14A79"/>
    <w:rsid w:val="00A875AE"/>
    <w:rsid w:val="00AB4080"/>
    <w:rsid w:val="00B43F0E"/>
    <w:rsid w:val="00B50ECF"/>
    <w:rsid w:val="00B830CD"/>
    <w:rsid w:val="00B91A96"/>
    <w:rsid w:val="00BA491F"/>
    <w:rsid w:val="00C168D0"/>
    <w:rsid w:val="00C3743A"/>
    <w:rsid w:val="00C50D0F"/>
    <w:rsid w:val="00C845E7"/>
    <w:rsid w:val="00D04565"/>
    <w:rsid w:val="00D12EF7"/>
    <w:rsid w:val="00D1327A"/>
    <w:rsid w:val="00D1383D"/>
    <w:rsid w:val="00DD0DE1"/>
    <w:rsid w:val="00DF0CC7"/>
    <w:rsid w:val="00E13D50"/>
    <w:rsid w:val="00E40CD9"/>
    <w:rsid w:val="00E65110"/>
    <w:rsid w:val="00E93BA8"/>
    <w:rsid w:val="00EC6B9B"/>
    <w:rsid w:val="00F249CA"/>
    <w:rsid w:val="00F33E20"/>
    <w:rsid w:val="00F56199"/>
    <w:rsid w:val="00F649FC"/>
    <w:rsid w:val="00F92083"/>
    <w:rsid w:val="00FA5FDC"/>
    <w:rsid w:val="00FB05DE"/>
    <w:rsid w:val="00FC65D8"/>
    <w:rsid w:val="00FD4C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E265B1"/>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477851">
      <w:bodyDiv w:val="1"/>
      <w:marLeft w:val="0"/>
      <w:marRight w:val="0"/>
      <w:marTop w:val="0"/>
      <w:marBottom w:val="0"/>
      <w:divBdr>
        <w:top w:val="none" w:sz="0" w:space="0" w:color="auto"/>
        <w:left w:val="none" w:sz="0" w:space="0" w:color="auto"/>
        <w:bottom w:val="none" w:sz="0" w:space="0" w:color="auto"/>
        <w:right w:val="none" w:sz="0" w:space="0" w:color="auto"/>
      </w:divBdr>
    </w:div>
    <w:div w:id="724719326">
      <w:bodyDiv w:val="1"/>
      <w:marLeft w:val="0"/>
      <w:marRight w:val="0"/>
      <w:marTop w:val="0"/>
      <w:marBottom w:val="0"/>
      <w:divBdr>
        <w:top w:val="none" w:sz="0" w:space="0" w:color="auto"/>
        <w:left w:val="none" w:sz="0" w:space="0" w:color="auto"/>
        <w:bottom w:val="none" w:sz="0" w:space="0" w:color="auto"/>
        <w:right w:val="none" w:sz="0" w:space="0" w:color="auto"/>
      </w:divBdr>
    </w:div>
    <w:div w:id="137962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1085</Words>
  <Characters>5969</Characters>
  <Application>Microsoft Office Word</Application>
  <DocSecurity>0</DocSecurity>
  <Lines>49</Lines>
  <Paragraphs>14</Paragraphs>
  <ScaleCrop>false</ScaleCrop>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2025-02-17T18:33:00Z</dcterms:created>
  <dcterms:modified xsi:type="dcterms:W3CDTF">2025-02-17T18:33:00Z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3119c034-fe71-491a-b02a-cd341c5b70ba</vt:lpwstr>
  </property>
</Properties>
</file>