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B5" w:rsidRDefault="008E79B5" w:rsidP="008E79B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Escápate a Tequila </w:t>
      </w:r>
    </w:p>
    <w:p w:rsidR="008E79B5" w:rsidRDefault="008E79B5" w:rsidP="008E79B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2 </w:t>
      </w:r>
      <w:r w:rsidRPr="00883B24">
        <w:rPr>
          <w:b/>
          <w:sz w:val="32"/>
          <w:szCs w:val="32"/>
          <w:lang w:val="es-ES"/>
        </w:rPr>
        <w:t>noches</w:t>
      </w:r>
    </w:p>
    <w:p w:rsidR="008E79B5" w:rsidRDefault="008E79B5" w:rsidP="008E79B5">
      <w:pPr>
        <w:rPr>
          <w:sz w:val="20"/>
          <w:szCs w:val="20"/>
          <w:lang w:val="es-ES"/>
        </w:rPr>
      </w:pPr>
    </w:p>
    <w:p w:rsidR="008E79B5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EC041E">
        <w:rPr>
          <w:rFonts w:asciiTheme="minorHAnsi" w:eastAsia="Calibri" w:hAnsiTheme="minorHAnsi" w:cstheme="minorHAnsi"/>
          <w:b/>
          <w:sz w:val="20"/>
          <w:szCs w:val="20"/>
          <w:lang w:val="es-MX"/>
        </w:rPr>
        <w:t>Ciudad de Origen Guadalajara - Tequila</w:t>
      </w:r>
    </w:p>
    <w:p w:rsidR="008E79B5" w:rsidRPr="00E36744" w:rsidRDefault="00E36744" w:rsidP="00E36744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internacional de Guadalajara y traslado a Tequila </w:t>
      </w:r>
      <w:proofErr w:type="spell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check</w:t>
      </w:r>
      <w:proofErr w:type="spell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inn</w:t>
      </w:r>
      <w:proofErr w:type="spell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 elegido.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 Hora indicada presentarse en casa Sauza para tomar tour en tranvía turístico y conocer el proceso de elaboración del tequila Sauza en una de las destilerías más antigua del pueblo de tequila. Visitamos jardín botánico y conocerás las diferentes variedades de agaves que forman parte de la flora mexicana, tendremos exhibición de jima. Al regreso visitaremos la cava de añejamiento la constancia y la fábrica la perseverancia de las más antiguas del pueblo de tequila, </w:t>
      </w:r>
      <w:proofErr w:type="spell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tambien</w:t>
      </w:r>
      <w:proofErr w:type="spell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La Quinta </w:t>
      </w:r>
      <w:proofErr w:type="spell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Sauza</w:t>
      </w:r>
      <w:proofErr w:type="spell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antiguo casco de ex hacienda data desde 1835, tendrá oportunidad de preparar una de las bebidas más emblemáticas del Pueblo de tequila: “Los </w:t>
      </w:r>
      <w:proofErr w:type="spell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cantaritos</w:t>
      </w:r>
      <w:proofErr w:type="spell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” al terminal podrá visitar la galería de botellas antiguas de Sauza, resto del día libre para disfrutar el pueblo de tequila. (</w:t>
      </w:r>
      <w:proofErr w:type="gramStart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>comida</w:t>
      </w:r>
      <w:proofErr w:type="gramEnd"/>
      <w:r w:rsidRPr="00E36744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cena Libres, traslado al hotel por cuenta del cliente)</w:t>
      </w:r>
      <w:r w:rsidR="008E79B5" w:rsidRPr="00EC041E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="008E79B5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8E79B5" w:rsidRPr="00EC041E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E79B5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EC041E">
        <w:rPr>
          <w:rFonts w:asciiTheme="minorHAnsi" w:eastAsia="Calibri" w:hAnsiTheme="minorHAnsi" w:cstheme="minorHAnsi"/>
          <w:b/>
          <w:sz w:val="20"/>
          <w:szCs w:val="20"/>
          <w:lang w:val="es-MX"/>
        </w:rPr>
        <w:t>Tequila</w:t>
      </w:r>
    </w:p>
    <w:p w:rsidR="008E79B5" w:rsidRPr="00EC041E" w:rsidRDefault="00E36744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la hora previamente fijada, cita en el pueblo de tequila en la destilería de José cuervo para tomar tour experiencia clásica en la destilería “La </w:t>
      </w:r>
      <w:proofErr w:type="spellStart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Rojeña</w:t>
      </w:r>
      <w:proofErr w:type="spellEnd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” de José cuervo, la destilería más antigua de américa latina. nos mostrará el proceso de elaboración del tequila, durante este recorrido degustaremos agave cocido, tendremos acceso al centro cultural Juan </w:t>
      </w:r>
      <w:proofErr w:type="spellStart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Beckman</w:t>
      </w:r>
      <w:proofErr w:type="spellEnd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Gallardo, La arquitectura de este museo estuvo a cargo del arquitecto Jorge </w:t>
      </w:r>
      <w:proofErr w:type="spellStart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Loyzaga</w:t>
      </w:r>
      <w:proofErr w:type="spellEnd"/>
      <w:r w:rsidRPr="00E36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que está inspirada en la arquitectura Jesuita estilo barroco prevaleciente en nuestro país durante gran parte del siglo XVII, las exposiciones disponibles son: Charrería La esencia de la Tierra, Los caminos de Jalisco y Tequila Colección de carruajes de los siglos XIX - XX entre otros. (comida y cena Libres, traslado al hotel por cuenta del cliente) resto del Dia libre.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8E79B5" w:rsidRPr="00EC041E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8E79B5" w:rsidRPr="00EC041E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8E79B5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3</w:t>
      </w:r>
      <w:r>
        <w:t>.</w:t>
      </w:r>
      <w:r w:rsidRPr="0010176B">
        <w:t xml:space="preserve"> </w:t>
      </w:r>
      <w:r w:rsidRPr="00EC041E">
        <w:rPr>
          <w:rFonts w:asciiTheme="minorHAnsi" w:eastAsia="Calibri" w:hAnsiTheme="minorHAnsi" w:cstheme="minorHAnsi"/>
          <w:b/>
          <w:sz w:val="20"/>
          <w:szCs w:val="20"/>
          <w:lang w:val="es-MX"/>
        </w:rPr>
        <w:t>Tequila – Guadalajara - Ciudad de origen</w:t>
      </w:r>
    </w:p>
    <w:p w:rsidR="008E79B5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Desayuno en 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h</w:t>
      </w:r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>otel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proofErr w:type="spellStart"/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>Check</w:t>
      </w:r>
      <w:proofErr w:type="spellEnd"/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>out</w:t>
      </w:r>
      <w:proofErr w:type="spellEnd"/>
      <w:r w:rsidRPr="00EC041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a la hora acordada cita para trasladarse a Guadalajara.</w:t>
      </w:r>
    </w:p>
    <w:p w:rsidR="008E79B5" w:rsidRPr="00EC041E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E79B5" w:rsidRPr="00714A66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8E79B5" w:rsidRPr="00714A66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8E79B5" w:rsidRPr="004E4E01" w:rsidRDefault="008E79B5" w:rsidP="008E79B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8E79B5" w:rsidRDefault="008E79B5" w:rsidP="008E79B5">
      <w:pPr>
        <w:rPr>
          <w:sz w:val="20"/>
          <w:szCs w:val="20"/>
          <w:lang w:val="es-ES"/>
        </w:rPr>
      </w:pPr>
    </w:p>
    <w:p w:rsidR="008E79B5" w:rsidRPr="00B56B0D" w:rsidRDefault="008E79B5" w:rsidP="008E79B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7C88" wp14:editId="49C552A2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9B5" w:rsidRPr="00F74623" w:rsidRDefault="008E79B5" w:rsidP="008E79B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B7C88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8E79B5" w:rsidRPr="00F74623" w:rsidRDefault="008E79B5" w:rsidP="008E79B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E79B5" w:rsidRDefault="008E79B5" w:rsidP="008E79B5">
      <w:pPr>
        <w:rPr>
          <w:sz w:val="20"/>
          <w:szCs w:val="20"/>
          <w:lang w:val="es-ES"/>
        </w:rPr>
      </w:pPr>
    </w:p>
    <w:p w:rsidR="008E79B5" w:rsidRPr="006908D7" w:rsidRDefault="008E79B5" w:rsidP="008E79B5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  <w:r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Alojamiento </w:t>
      </w:r>
      <w:r w:rsidR="006E060D"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en hotel </w:t>
      </w:r>
      <w:r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Matices</w:t>
      </w:r>
    </w:p>
    <w:p w:rsidR="008E79B5" w:rsidRDefault="008E79B5" w:rsidP="008E79B5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  <w:r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Transporte </w:t>
      </w:r>
      <w:r w:rsidR="006E060D"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en unidades con aire acondicionado durante todo el recorrido.</w:t>
      </w:r>
    </w:p>
    <w:p w:rsidR="00E36744" w:rsidRPr="00E36744" w:rsidRDefault="00E36744" w:rsidP="00E36744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  <w:r w:rsidRPr="00E36744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Este tour es semi guiado, lo que significa que el cliente se deberá de moverse de un punto a otro por cuenta propia a las diferentes actividades, cumpliendo con</w:t>
      </w:r>
      <w:r w:rsidR="00E739EE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 </w:t>
      </w:r>
      <w:r w:rsidRPr="00E36744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las horas establecidas, en caso de llegar tarde a las actividades se consideran no show y se perderán </w:t>
      </w:r>
      <w:r w:rsidR="00F0541A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s</w:t>
      </w:r>
      <w:r w:rsidRPr="00E36744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in reembolso. </w:t>
      </w:r>
    </w:p>
    <w:p w:rsidR="008E79B5" w:rsidRPr="006908D7" w:rsidRDefault="008E79B5" w:rsidP="008E79B5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  <w:r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Visitas </w:t>
      </w:r>
      <w:r w:rsidR="006E060D"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con entradas incluidas según itinerario</w:t>
      </w:r>
      <w:r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.</w:t>
      </w:r>
    </w:p>
    <w:p w:rsidR="008E79B5" w:rsidRPr="00F0541A" w:rsidRDefault="008E79B5" w:rsidP="008E79B5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pt-PT"/>
        </w:rPr>
      </w:pPr>
      <w:r w:rsidRPr="00F0541A">
        <w:rPr>
          <w:rFonts w:asciiTheme="minorHAnsi" w:eastAsia="Calibri" w:hAnsiTheme="minorHAnsi" w:cstheme="minorHAnsi"/>
          <w:color w:val="000000" w:themeColor="text1"/>
          <w:sz w:val="20"/>
          <w:lang w:val="pt-PT"/>
        </w:rPr>
        <w:t xml:space="preserve">Impuestos </w:t>
      </w:r>
      <w:r w:rsidR="006E060D" w:rsidRPr="00F0541A">
        <w:rPr>
          <w:rFonts w:asciiTheme="minorHAnsi" w:eastAsia="Calibri" w:hAnsiTheme="minorHAnsi" w:cstheme="minorHAnsi"/>
          <w:color w:val="000000" w:themeColor="text1"/>
          <w:sz w:val="20"/>
          <w:lang w:val="pt-PT"/>
        </w:rPr>
        <w:t xml:space="preserve">de hospedaje e </w:t>
      </w:r>
      <w:r w:rsidRPr="00F0541A">
        <w:rPr>
          <w:rFonts w:asciiTheme="minorHAnsi" w:eastAsia="Calibri" w:hAnsiTheme="minorHAnsi" w:cstheme="minorHAnsi"/>
          <w:color w:val="000000" w:themeColor="text1"/>
          <w:sz w:val="20"/>
          <w:lang w:val="pt-PT"/>
        </w:rPr>
        <w:t>Iva.</w:t>
      </w:r>
    </w:p>
    <w:p w:rsidR="008E79B5" w:rsidRPr="006908D7" w:rsidRDefault="008E79B5" w:rsidP="008E79B5">
      <w:pPr>
        <w:pStyle w:val="Textosinformato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  <w:r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 xml:space="preserve">Guía Bilingüe (Español - Inglés) </w:t>
      </w:r>
      <w:r w:rsidR="006E060D" w:rsidRPr="006908D7">
        <w:rPr>
          <w:rFonts w:asciiTheme="minorHAnsi" w:eastAsia="Calibri" w:hAnsiTheme="minorHAnsi" w:cstheme="minorHAnsi"/>
          <w:color w:val="000000" w:themeColor="text1"/>
          <w:sz w:val="20"/>
          <w:lang w:val="es-MX"/>
        </w:rPr>
        <w:t>certificado.</w:t>
      </w:r>
    </w:p>
    <w:p w:rsidR="008E79B5" w:rsidRDefault="008E79B5" w:rsidP="008E79B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8E79B5" w:rsidRDefault="008E79B5" w:rsidP="008E79B5">
      <w:pPr>
        <w:pStyle w:val="Textosinformato"/>
        <w:ind w:left="1080"/>
        <w:jc w:val="both"/>
        <w:rPr>
          <w:rFonts w:asciiTheme="minorHAnsi" w:eastAsia="Calibri" w:hAnsiTheme="minorHAnsi" w:cstheme="minorHAnsi"/>
          <w:color w:val="000000" w:themeColor="text1"/>
          <w:sz w:val="20"/>
          <w:lang w:val="es-MX"/>
        </w:rPr>
      </w:pPr>
    </w:p>
    <w:p w:rsidR="008E79B5" w:rsidRDefault="008E79B5" w:rsidP="008E79B5">
      <w:pPr>
        <w:ind w:left="567"/>
        <w:rPr>
          <w:b/>
          <w:lang w:val="es-MX"/>
        </w:rPr>
      </w:pPr>
    </w:p>
    <w:p w:rsidR="006E060D" w:rsidRPr="006E060D" w:rsidRDefault="006E060D" w:rsidP="008E79B5">
      <w:pPr>
        <w:ind w:left="567"/>
        <w:rPr>
          <w:b/>
          <w:lang w:val="es-MX"/>
        </w:rPr>
      </w:pPr>
    </w:p>
    <w:p w:rsidR="008E79B5" w:rsidRPr="00B56B0D" w:rsidRDefault="008E79B5" w:rsidP="008E79B5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:rsidR="008E79B5" w:rsidRPr="00B56B0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8E79B5" w:rsidRPr="00B56B0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E79B5" w:rsidRPr="00B56B0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E79B5" w:rsidRPr="00B56B0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E79B5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8E79B5" w:rsidRPr="00174927" w:rsidRDefault="008E79B5" w:rsidP="008E79B5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8E79B5" w:rsidRPr="00D0743A" w:rsidTr="00F0541A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E79B5" w:rsidRPr="00D0743A" w:rsidRDefault="008E79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8E79B5" w:rsidRPr="00D0743A" w:rsidTr="00F0541A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9B5" w:rsidRPr="00D0743A" w:rsidRDefault="008E79B5" w:rsidP="008138A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F054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8E79B5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1034"/>
        <w:gridCol w:w="1034"/>
        <w:gridCol w:w="1037"/>
      </w:tblGrid>
      <w:tr w:rsidR="00F0541A" w:rsidRPr="00F0541A" w:rsidTr="00F0541A">
        <w:trPr>
          <w:trHeight w:val="306"/>
          <w:jc w:val="center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20,660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12,165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18,195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F0541A" w:rsidRPr="00F0541A" w:rsidTr="00F0541A">
        <w:trPr>
          <w:trHeight w:val="306"/>
          <w:jc w:val="center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5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8E79B5" w:rsidRPr="005B3A5A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E79B5" w:rsidRPr="005B3A5A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240"/>
        <w:gridCol w:w="4212"/>
        <w:gridCol w:w="571"/>
      </w:tblGrid>
      <w:tr w:rsidR="00ED6265" w:rsidRPr="00ED6265" w:rsidTr="00ED6265">
        <w:trPr>
          <w:trHeight w:val="300"/>
          <w:jc w:val="center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D6265" w:rsidRPr="00ED6265" w:rsidTr="00ED6265">
        <w:trPr>
          <w:trHeight w:val="30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ED6265" w:rsidRPr="00ED6265" w:rsidTr="00ED6265">
        <w:trPr>
          <w:trHeight w:val="30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TEQUILA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MATICES HOTEL DE BARRICAS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D6265" w:rsidRPr="00ED6265" w:rsidTr="00ED6265">
        <w:trPr>
          <w:trHeight w:val="300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65" w:rsidRPr="00ED6265" w:rsidRDefault="00ED6265" w:rsidP="00ED62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65" w:rsidRPr="00ED6265" w:rsidRDefault="00ED6265" w:rsidP="00ED62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SOLAR DE LAS ANIMAS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65" w:rsidRPr="00ED6265" w:rsidRDefault="00ED6265" w:rsidP="00ED62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D62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8E79B5" w:rsidRPr="001166C9" w:rsidRDefault="008E79B5" w:rsidP="008E79B5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8E79B5" w:rsidRDefault="008E79B5" w:rsidP="008E79B5">
      <w:pPr>
        <w:rPr>
          <w:sz w:val="20"/>
          <w:szCs w:val="20"/>
          <w:lang w:val="es-ES"/>
        </w:rPr>
      </w:pPr>
    </w:p>
    <w:p w:rsidR="008E79B5" w:rsidRPr="005B3A5A" w:rsidRDefault="008E79B5" w:rsidP="008E79B5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8E79B5" w:rsidRPr="00F6545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8E79B5" w:rsidRPr="00F6545D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8E79B5" w:rsidRPr="001D43E7" w:rsidRDefault="008E79B5" w:rsidP="008E79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EC78EF" w:rsidRPr="008E79B5" w:rsidRDefault="00EC78EF" w:rsidP="008E79B5">
      <w:pPr>
        <w:rPr>
          <w:lang w:val="es-MX"/>
        </w:rPr>
      </w:pPr>
    </w:p>
    <w:sectPr w:rsidR="00EC78EF" w:rsidRPr="008E79B5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E0" w:rsidRDefault="00916BE0" w:rsidP="00A771DB">
      <w:r>
        <w:separator/>
      </w:r>
    </w:p>
  </w:endnote>
  <w:endnote w:type="continuationSeparator" w:id="0">
    <w:p w:rsidR="00916BE0" w:rsidRDefault="00916BE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C21BED7" wp14:editId="55A301FD">
          <wp:simplePos x="0" y="0"/>
          <wp:positionH relativeFrom="column">
            <wp:posOffset>5093970</wp:posOffset>
          </wp:positionH>
          <wp:positionV relativeFrom="paragraph">
            <wp:posOffset>-602615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E0" w:rsidRDefault="00916BE0" w:rsidP="00A771DB">
      <w:r>
        <w:separator/>
      </w:r>
    </w:p>
  </w:footnote>
  <w:footnote w:type="continuationSeparator" w:id="0">
    <w:p w:rsidR="00916BE0" w:rsidRDefault="00916BE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F81002" wp14:editId="118AFD3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70483E"/>
    <w:multiLevelType w:val="hybridMultilevel"/>
    <w:tmpl w:val="95DCC234"/>
    <w:lvl w:ilvl="0" w:tplc="D3F287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82815"/>
    <w:rsid w:val="001A78A6"/>
    <w:rsid w:val="001D1C56"/>
    <w:rsid w:val="001F325C"/>
    <w:rsid w:val="00264BEB"/>
    <w:rsid w:val="00377819"/>
    <w:rsid w:val="003A28C3"/>
    <w:rsid w:val="003B7DFF"/>
    <w:rsid w:val="00420BDA"/>
    <w:rsid w:val="00447C72"/>
    <w:rsid w:val="00453719"/>
    <w:rsid w:val="00512918"/>
    <w:rsid w:val="0054007A"/>
    <w:rsid w:val="00540711"/>
    <w:rsid w:val="0058733E"/>
    <w:rsid w:val="005C58BB"/>
    <w:rsid w:val="006160C7"/>
    <w:rsid w:val="006B6C37"/>
    <w:rsid w:val="006D4A8B"/>
    <w:rsid w:val="006D5352"/>
    <w:rsid w:val="006E060D"/>
    <w:rsid w:val="006F40E8"/>
    <w:rsid w:val="007372A4"/>
    <w:rsid w:val="008B17D0"/>
    <w:rsid w:val="008E79B5"/>
    <w:rsid w:val="00916BE0"/>
    <w:rsid w:val="009915AD"/>
    <w:rsid w:val="00993F8F"/>
    <w:rsid w:val="009B00ED"/>
    <w:rsid w:val="009F35B4"/>
    <w:rsid w:val="00A753C8"/>
    <w:rsid w:val="00A771DB"/>
    <w:rsid w:val="00AC689B"/>
    <w:rsid w:val="00B26DBA"/>
    <w:rsid w:val="00B56F80"/>
    <w:rsid w:val="00C121EA"/>
    <w:rsid w:val="00C27CB5"/>
    <w:rsid w:val="00C36ABE"/>
    <w:rsid w:val="00DE4638"/>
    <w:rsid w:val="00DF541B"/>
    <w:rsid w:val="00E10655"/>
    <w:rsid w:val="00E32650"/>
    <w:rsid w:val="00E36744"/>
    <w:rsid w:val="00E635F3"/>
    <w:rsid w:val="00E739EE"/>
    <w:rsid w:val="00EC78EF"/>
    <w:rsid w:val="00ED6265"/>
    <w:rsid w:val="00F0541A"/>
    <w:rsid w:val="00F605B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4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2023-01-04T00:26:00Z</cp:lastPrinted>
  <dcterms:created xsi:type="dcterms:W3CDTF">2023-12-21T19:49:00Z</dcterms:created>
  <dcterms:modified xsi:type="dcterms:W3CDTF">2023-12-21T19:49:00Z</dcterms:modified>
</cp:coreProperties>
</file>